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287773">
        <w:rPr>
          <w:b/>
          <w:sz w:val="24"/>
          <w:szCs w:val="24"/>
          <w:lang w:val="en-US"/>
        </w:rPr>
        <w:t>3</w:t>
      </w:r>
      <w:r w:rsidR="00A45A5A">
        <w:rPr>
          <w:b/>
          <w:sz w:val="24"/>
          <w:szCs w:val="24"/>
          <w:lang w:val="uk-UA"/>
        </w:rPr>
        <w:t>2</w:t>
      </w:r>
      <w:r w:rsidR="00492AAC">
        <w:rPr>
          <w:b/>
          <w:sz w:val="24"/>
          <w:szCs w:val="24"/>
          <w:lang w:val="uk-UA"/>
        </w:rPr>
        <w:t xml:space="preserve"> </w:t>
      </w:r>
      <w:r w:rsidR="006335E6" w:rsidRPr="00347E9F">
        <w:rPr>
          <w:b/>
          <w:sz w:val="24"/>
          <w:szCs w:val="24"/>
          <w:lang w:val="uk-UA"/>
        </w:rPr>
        <w:t xml:space="preserve">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A45A5A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м. Київ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04</w:t>
      </w:r>
      <w:r w:rsidR="006335E6" w:rsidRPr="00347E9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листопада</w:t>
      </w:r>
      <w:r w:rsidR="006335E6"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20</w:t>
      </w:r>
      <w:r w:rsidR="006335E6"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CA28C4" w:rsidRPr="00CA28C4">
        <w:rPr>
          <w:sz w:val="24"/>
          <w:szCs w:val="24"/>
          <w:lang w:val="uk-UA"/>
        </w:rPr>
        <w:t>3</w:t>
      </w:r>
      <w:r w:rsidRPr="00347E9F">
        <w:rPr>
          <w:sz w:val="24"/>
          <w:szCs w:val="24"/>
          <w:lang w:val="uk-UA"/>
        </w:rPr>
        <w:t xml:space="preserve"> Розгляд </w:t>
      </w:r>
      <w:r w:rsidR="00147167">
        <w:rPr>
          <w:sz w:val="24"/>
          <w:szCs w:val="24"/>
          <w:lang w:val="uk-UA"/>
        </w:rPr>
        <w:t>звернення</w:t>
      </w:r>
      <w:r w:rsidR="009C1240" w:rsidRPr="00347E9F">
        <w:rPr>
          <w:sz w:val="24"/>
          <w:szCs w:val="24"/>
          <w:lang w:val="uk-UA"/>
        </w:rPr>
        <w:t xml:space="preserve"> </w:t>
      </w:r>
      <w:r w:rsidR="00CA28C4" w:rsidRPr="00CA28C4">
        <w:rPr>
          <w:b/>
          <w:sz w:val="24"/>
          <w:szCs w:val="24"/>
          <w:lang w:val="uk-UA"/>
        </w:rPr>
        <w:t>ТОВ "</w:t>
      </w:r>
      <w:proofErr w:type="spellStart"/>
      <w:r w:rsidR="00CA28C4" w:rsidRPr="00CA28C4">
        <w:rPr>
          <w:b/>
          <w:sz w:val="24"/>
          <w:szCs w:val="24"/>
          <w:lang w:val="uk-UA"/>
        </w:rPr>
        <w:t>J.B.Plus</w:t>
      </w:r>
      <w:proofErr w:type="spellEnd"/>
      <w:r w:rsidR="00CA28C4" w:rsidRPr="00CA28C4">
        <w:rPr>
          <w:b/>
          <w:sz w:val="24"/>
          <w:szCs w:val="24"/>
          <w:lang w:val="uk-UA"/>
        </w:rPr>
        <w:t xml:space="preserve"> </w:t>
      </w:r>
      <w:proofErr w:type="spellStart"/>
      <w:r w:rsidR="00CA28C4" w:rsidRPr="00CA28C4">
        <w:rPr>
          <w:b/>
          <w:sz w:val="24"/>
          <w:szCs w:val="24"/>
          <w:lang w:val="uk-UA"/>
        </w:rPr>
        <w:t>s.r.o</w:t>
      </w:r>
      <w:proofErr w:type="spellEnd"/>
      <w:r w:rsidR="00CA28C4" w:rsidRPr="00CA28C4">
        <w:rPr>
          <w:b/>
          <w:sz w:val="24"/>
          <w:szCs w:val="24"/>
          <w:lang w:val="uk-UA"/>
        </w:rPr>
        <w:t>."</w:t>
      </w:r>
      <w:r w:rsidR="00AE2761">
        <w:rPr>
          <w:b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A45A5A" w:rsidRPr="00A45A5A">
        <w:rPr>
          <w:b/>
          <w:sz w:val="24"/>
          <w:szCs w:val="24"/>
          <w:lang w:val="uk-UA"/>
        </w:rPr>
        <w:t>ЄДРПОУ</w:t>
      </w:r>
      <w:r w:rsidR="00A45A5A">
        <w:rPr>
          <w:b/>
          <w:sz w:val="24"/>
          <w:szCs w:val="24"/>
          <w:lang w:val="uk-UA"/>
        </w:rPr>
        <w:t xml:space="preserve"> </w:t>
      </w:r>
      <w:r w:rsidR="00CA28C4" w:rsidRPr="00CA28C4">
        <w:rPr>
          <w:b/>
          <w:sz w:val="24"/>
          <w:szCs w:val="24"/>
          <w:lang w:val="uk-UA"/>
        </w:rPr>
        <w:t>25058711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CA1F7B">
        <w:rPr>
          <w:b/>
          <w:sz w:val="24"/>
          <w:szCs w:val="24"/>
          <w:lang w:val="uk-UA"/>
        </w:rPr>
        <w:t xml:space="preserve">№ </w:t>
      </w:r>
      <w:r w:rsidR="00CA28C4" w:rsidRPr="00CA28C4">
        <w:rPr>
          <w:b/>
          <w:sz w:val="24"/>
          <w:szCs w:val="24"/>
          <w:lang w:val="uk-UA"/>
        </w:rPr>
        <w:t>11-20/01-112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CA28C4" w:rsidRPr="00CA28C4">
        <w:rPr>
          <w:b/>
          <w:sz w:val="24"/>
          <w:szCs w:val="24"/>
          <w:lang w:val="uk-UA"/>
        </w:rPr>
        <w:t>02</w:t>
      </w:r>
      <w:r w:rsidR="00CA28C4">
        <w:rPr>
          <w:b/>
          <w:sz w:val="24"/>
          <w:szCs w:val="24"/>
          <w:lang w:val="uk-UA"/>
        </w:rPr>
        <w:t>.11</w:t>
      </w:r>
      <w:r w:rsidR="00A45A5A" w:rsidRPr="00A45A5A">
        <w:rPr>
          <w:b/>
          <w:sz w:val="24"/>
          <w:szCs w:val="24"/>
          <w:lang w:val="uk-UA"/>
        </w:rPr>
        <w:t>.2020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F106A0" w:rsidRPr="00347E9F">
        <w:rPr>
          <w:sz w:val="24"/>
          <w:szCs w:val="24"/>
          <w:lang w:val="uk-UA"/>
        </w:rPr>
        <w:t>за 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147167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Код ДК 021:2015</w:t>
            </w:r>
            <w:r w:rsidRPr="00FC038B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7932" w:type="dxa"/>
            <w:vAlign w:val="center"/>
          </w:tcPr>
          <w:p w:rsidR="00F106A0" w:rsidRPr="00FC038B" w:rsidRDefault="00CA28C4" w:rsidP="00CA28C4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CA28C4">
              <w:rPr>
                <w:b/>
                <w:sz w:val="24"/>
                <w:szCs w:val="24"/>
                <w:lang w:val="uk-UA"/>
              </w:rPr>
              <w:t>42</w:t>
            </w:r>
            <w:r>
              <w:rPr>
                <w:b/>
                <w:sz w:val="24"/>
                <w:szCs w:val="24"/>
                <w:lang w:val="uk-UA"/>
              </w:rPr>
              <w:t>120000-6 – Насоси та компресори</w:t>
            </w:r>
          </w:p>
        </w:tc>
      </w:tr>
      <w:tr w:rsidR="00F106A0" w:rsidRPr="00287773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F106A0" w:rsidRPr="00FC038B" w:rsidRDefault="00474D14" w:rsidP="00CA28C4">
            <w:pPr>
              <w:tabs>
                <w:tab w:val="left" w:pos="709"/>
              </w:tabs>
              <w:spacing w:line="240" w:lineRule="atLeas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20Т-073</w:t>
            </w:r>
            <w:r w:rsidR="00CA28C4">
              <w:rPr>
                <w:b/>
                <w:sz w:val="24"/>
                <w:szCs w:val="24"/>
                <w:lang w:val="uk-UA"/>
              </w:rPr>
              <w:t xml:space="preserve"> –</w:t>
            </w:r>
            <w:r w:rsidR="00CA28C4" w:rsidRPr="00CA28C4">
              <w:rPr>
                <w:b/>
                <w:sz w:val="24"/>
                <w:szCs w:val="24"/>
                <w:lang w:val="uk-UA"/>
              </w:rPr>
              <w:t xml:space="preserve"> Запасні частини </w:t>
            </w:r>
            <w:r w:rsidR="00CA28C4">
              <w:rPr>
                <w:b/>
                <w:sz w:val="24"/>
                <w:szCs w:val="24"/>
                <w:lang w:val="uk-UA"/>
              </w:rPr>
              <w:t>до ГМК 10 ГКН (колінчасті вали)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CA28C4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CA28C4">
              <w:rPr>
                <w:b/>
                <w:sz w:val="24"/>
                <w:szCs w:val="24"/>
                <w:lang w:val="uk-UA"/>
              </w:rPr>
              <w:t>UA-2020-08-25-004533-a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A17EF1">
        <w:rPr>
          <w:sz w:val="24"/>
          <w:szCs w:val="24"/>
          <w:lang w:val="uk-UA"/>
        </w:rPr>
        <w:t>и</w:t>
      </w:r>
      <w:r w:rsidRPr="00347E9F">
        <w:rPr>
          <w:sz w:val="24"/>
          <w:szCs w:val="24"/>
          <w:lang w:val="uk-UA"/>
        </w:rPr>
        <w:t>ться</w:t>
      </w:r>
      <w:r w:rsidR="009D555D">
        <w:rPr>
          <w:sz w:val="24"/>
          <w:szCs w:val="24"/>
          <w:lang w:val="uk-UA"/>
        </w:rPr>
        <w:t xml:space="preserve">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120E90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CA28C4">
        <w:rPr>
          <w:sz w:val="24"/>
          <w:szCs w:val="24"/>
          <w:lang w:val="en-US"/>
        </w:rPr>
        <w:t>3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A45A5A">
        <w:rPr>
          <w:b/>
          <w:sz w:val="24"/>
          <w:szCs w:val="24"/>
          <w:lang w:val="uk-UA"/>
        </w:rPr>
        <w:t>Відхилити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6F24C9" w:rsidRDefault="00CA28C4" w:rsidP="00A45A5A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CA28C4">
        <w:rPr>
          <w:sz w:val="24"/>
          <w:szCs w:val="24"/>
          <w:lang w:val="uk-UA"/>
        </w:rPr>
        <w:t>Проаналізувавши всі обставини локальна конфліктна комісія АТ "Укргазвидобування" дійшла висновку про відсутність порушень з боку Тендерного комітету АТ "Укргазвидобування" під час відхилення пропозиції учасника закупівлі 20Т-073_42120000-6 – Насоси та компресори (Запасні частини до ГМК 10 ГКН (колінчасті вали)) ТОВ "</w:t>
      </w:r>
      <w:proofErr w:type="spellStart"/>
      <w:r w:rsidRPr="00CA28C4">
        <w:rPr>
          <w:sz w:val="24"/>
          <w:szCs w:val="24"/>
          <w:lang w:val="uk-UA"/>
        </w:rPr>
        <w:t>J.B.Plus</w:t>
      </w:r>
      <w:proofErr w:type="spellEnd"/>
      <w:r w:rsidRPr="00CA28C4">
        <w:rPr>
          <w:sz w:val="24"/>
          <w:szCs w:val="24"/>
          <w:lang w:val="uk-UA"/>
        </w:rPr>
        <w:t xml:space="preserve"> </w:t>
      </w:r>
      <w:proofErr w:type="spellStart"/>
      <w:r w:rsidRPr="00CA28C4">
        <w:rPr>
          <w:sz w:val="24"/>
          <w:szCs w:val="24"/>
          <w:lang w:val="uk-UA"/>
        </w:rPr>
        <w:t>s.r.o</w:t>
      </w:r>
      <w:proofErr w:type="spellEnd"/>
      <w:r w:rsidRPr="00CA28C4">
        <w:rPr>
          <w:sz w:val="24"/>
          <w:szCs w:val="24"/>
          <w:lang w:val="uk-UA"/>
        </w:rPr>
        <w:t>." так, як надане учасником забезпечення тендерної пропозиції не відповідає умовам, що визначені замовником до такого забезпечення тендерної пропозиції в тендерної документації</w:t>
      </w:r>
    </w:p>
    <w:p w:rsidR="006F24C9" w:rsidRDefault="006F24C9" w:rsidP="009D555D">
      <w:pPr>
        <w:spacing w:after="0" w:line="240" w:lineRule="atLeast"/>
        <w:ind w:firstLine="708"/>
        <w:jc w:val="both"/>
        <w:rPr>
          <w:sz w:val="16"/>
          <w:szCs w:val="16"/>
          <w:lang w:val="uk-UA"/>
        </w:rPr>
      </w:pPr>
    </w:p>
    <w:p w:rsidR="00492AAC" w:rsidRDefault="00492AAC" w:rsidP="009D555D">
      <w:pPr>
        <w:spacing w:after="0" w:line="240" w:lineRule="atLeast"/>
        <w:ind w:firstLine="708"/>
        <w:jc w:val="both"/>
        <w:rPr>
          <w:sz w:val="16"/>
          <w:szCs w:val="16"/>
          <w:lang w:val="uk-UA"/>
        </w:rPr>
      </w:pPr>
    </w:p>
    <w:p w:rsidR="00492AAC" w:rsidRDefault="00492AAC" w:rsidP="009D555D">
      <w:pPr>
        <w:spacing w:after="0" w:line="240" w:lineRule="atLeast"/>
        <w:ind w:firstLine="708"/>
        <w:jc w:val="both"/>
        <w:rPr>
          <w:sz w:val="16"/>
          <w:szCs w:val="16"/>
          <w:lang w:val="uk-UA"/>
        </w:rPr>
      </w:pPr>
    </w:p>
    <w:p w:rsidR="008A4F4F" w:rsidRDefault="008A4F4F" w:rsidP="009D555D">
      <w:pPr>
        <w:spacing w:after="0" w:line="240" w:lineRule="atLeast"/>
        <w:ind w:firstLine="708"/>
        <w:jc w:val="both"/>
        <w:rPr>
          <w:sz w:val="16"/>
          <w:szCs w:val="16"/>
          <w:lang w:val="uk-UA"/>
        </w:rPr>
      </w:pPr>
    </w:p>
    <w:p w:rsidR="008A4F4F" w:rsidRPr="00743ADE" w:rsidRDefault="008A4F4F" w:rsidP="009D555D">
      <w:pPr>
        <w:spacing w:after="0" w:line="240" w:lineRule="atLeast"/>
        <w:ind w:firstLine="708"/>
        <w:jc w:val="both"/>
        <w:rPr>
          <w:sz w:val="16"/>
          <w:szCs w:val="16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7F2C43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С</w:t>
      </w:r>
      <w:r w:rsidR="00270C6D" w:rsidRPr="007F2C43">
        <w:rPr>
          <w:sz w:val="24"/>
          <w:szCs w:val="24"/>
          <w:lang w:val="uk-UA"/>
        </w:rPr>
        <w:t>екретар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347E9F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  <w:t>А.Ю. Рибалко</w:t>
      </w:r>
    </w:p>
    <w:p w:rsidR="001B569C" w:rsidRPr="007F2C43" w:rsidRDefault="00A45A5A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</w:t>
      </w:r>
      <w:r w:rsidR="00474D14">
        <w:rPr>
          <w:sz w:val="24"/>
          <w:szCs w:val="24"/>
          <w:lang w:val="en-US"/>
        </w:rPr>
        <w:t>5</w:t>
      </w:r>
      <w:bookmarkStart w:id="0" w:name="_GoBack"/>
      <w:bookmarkEnd w:id="0"/>
      <w:r w:rsidR="00270C6D" w:rsidRPr="007F2C4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11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20</w:t>
      </w:r>
      <w:r w:rsidR="00347E9F" w:rsidRPr="007F2C43">
        <w:rPr>
          <w:sz w:val="24"/>
          <w:szCs w:val="24"/>
          <w:lang w:val="uk-UA"/>
        </w:rPr>
        <w:t xml:space="preserve"> р.</w:t>
      </w:r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26900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4E73"/>
    <w:rsid w:val="000C2460"/>
    <w:rsid w:val="000C6409"/>
    <w:rsid w:val="000E394E"/>
    <w:rsid w:val="00110F6D"/>
    <w:rsid w:val="00120E90"/>
    <w:rsid w:val="00133891"/>
    <w:rsid w:val="00144549"/>
    <w:rsid w:val="00147167"/>
    <w:rsid w:val="001510B8"/>
    <w:rsid w:val="00154084"/>
    <w:rsid w:val="001620D8"/>
    <w:rsid w:val="001733D0"/>
    <w:rsid w:val="00173C26"/>
    <w:rsid w:val="00180197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202257"/>
    <w:rsid w:val="00202D0A"/>
    <w:rsid w:val="00236A96"/>
    <w:rsid w:val="00270C6D"/>
    <w:rsid w:val="002764E0"/>
    <w:rsid w:val="0028657F"/>
    <w:rsid w:val="00287773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82FAF"/>
    <w:rsid w:val="003A5F5A"/>
    <w:rsid w:val="003A721E"/>
    <w:rsid w:val="003A7851"/>
    <w:rsid w:val="003A7B57"/>
    <w:rsid w:val="003C3F4D"/>
    <w:rsid w:val="003D254B"/>
    <w:rsid w:val="003F0AC9"/>
    <w:rsid w:val="004116BC"/>
    <w:rsid w:val="00431E32"/>
    <w:rsid w:val="00433867"/>
    <w:rsid w:val="00435C0A"/>
    <w:rsid w:val="00453A00"/>
    <w:rsid w:val="0046246F"/>
    <w:rsid w:val="00474D14"/>
    <w:rsid w:val="00492AAC"/>
    <w:rsid w:val="004A3399"/>
    <w:rsid w:val="004A7808"/>
    <w:rsid w:val="004B510D"/>
    <w:rsid w:val="004E5474"/>
    <w:rsid w:val="004F2DF2"/>
    <w:rsid w:val="00502020"/>
    <w:rsid w:val="0052089C"/>
    <w:rsid w:val="005239FE"/>
    <w:rsid w:val="00531B90"/>
    <w:rsid w:val="00556414"/>
    <w:rsid w:val="00557F59"/>
    <w:rsid w:val="00563741"/>
    <w:rsid w:val="005730E7"/>
    <w:rsid w:val="00585AEF"/>
    <w:rsid w:val="00593C44"/>
    <w:rsid w:val="005E3737"/>
    <w:rsid w:val="005F2715"/>
    <w:rsid w:val="005F36BF"/>
    <w:rsid w:val="005F3D94"/>
    <w:rsid w:val="005F3F52"/>
    <w:rsid w:val="00611916"/>
    <w:rsid w:val="00615237"/>
    <w:rsid w:val="00625F5F"/>
    <w:rsid w:val="006335E6"/>
    <w:rsid w:val="006364FC"/>
    <w:rsid w:val="00647BBC"/>
    <w:rsid w:val="006519E7"/>
    <w:rsid w:val="006660D2"/>
    <w:rsid w:val="0069045A"/>
    <w:rsid w:val="006A10AE"/>
    <w:rsid w:val="006A3914"/>
    <w:rsid w:val="006D7805"/>
    <w:rsid w:val="006E125A"/>
    <w:rsid w:val="006E55D1"/>
    <w:rsid w:val="006F24C9"/>
    <w:rsid w:val="006F4B61"/>
    <w:rsid w:val="00707B7A"/>
    <w:rsid w:val="00714965"/>
    <w:rsid w:val="00736A34"/>
    <w:rsid w:val="00743ADE"/>
    <w:rsid w:val="00745E5A"/>
    <w:rsid w:val="00757BB6"/>
    <w:rsid w:val="0076686B"/>
    <w:rsid w:val="00782B53"/>
    <w:rsid w:val="007949E3"/>
    <w:rsid w:val="007A28E8"/>
    <w:rsid w:val="007B13E0"/>
    <w:rsid w:val="007C44F7"/>
    <w:rsid w:val="007D32DD"/>
    <w:rsid w:val="007F2C43"/>
    <w:rsid w:val="0080194E"/>
    <w:rsid w:val="00813B0F"/>
    <w:rsid w:val="00834DF2"/>
    <w:rsid w:val="008456B7"/>
    <w:rsid w:val="00864D8B"/>
    <w:rsid w:val="00870C12"/>
    <w:rsid w:val="008718AE"/>
    <w:rsid w:val="008854F6"/>
    <w:rsid w:val="00890D25"/>
    <w:rsid w:val="00891BCD"/>
    <w:rsid w:val="00894269"/>
    <w:rsid w:val="008A1B25"/>
    <w:rsid w:val="008A4F4F"/>
    <w:rsid w:val="008B6B28"/>
    <w:rsid w:val="008F58FD"/>
    <w:rsid w:val="00904314"/>
    <w:rsid w:val="00932C66"/>
    <w:rsid w:val="00934B04"/>
    <w:rsid w:val="00934C4D"/>
    <w:rsid w:val="00942550"/>
    <w:rsid w:val="0095047F"/>
    <w:rsid w:val="00990C00"/>
    <w:rsid w:val="0099111D"/>
    <w:rsid w:val="009A338A"/>
    <w:rsid w:val="009A37EB"/>
    <w:rsid w:val="009C1240"/>
    <w:rsid w:val="009C1BD5"/>
    <w:rsid w:val="009C586E"/>
    <w:rsid w:val="009C5944"/>
    <w:rsid w:val="009D555D"/>
    <w:rsid w:val="009D564C"/>
    <w:rsid w:val="00A04E87"/>
    <w:rsid w:val="00A06CB9"/>
    <w:rsid w:val="00A17EF1"/>
    <w:rsid w:val="00A45A5A"/>
    <w:rsid w:val="00A54D1A"/>
    <w:rsid w:val="00A732F6"/>
    <w:rsid w:val="00A813BA"/>
    <w:rsid w:val="00AA79F8"/>
    <w:rsid w:val="00AD0E4F"/>
    <w:rsid w:val="00AE2761"/>
    <w:rsid w:val="00B019FB"/>
    <w:rsid w:val="00B06AA2"/>
    <w:rsid w:val="00B16E21"/>
    <w:rsid w:val="00B272AB"/>
    <w:rsid w:val="00B53542"/>
    <w:rsid w:val="00B57CD3"/>
    <w:rsid w:val="00B63B42"/>
    <w:rsid w:val="00B66CE0"/>
    <w:rsid w:val="00B704D8"/>
    <w:rsid w:val="00B741BB"/>
    <w:rsid w:val="00B743F6"/>
    <w:rsid w:val="00B8633A"/>
    <w:rsid w:val="00B932D1"/>
    <w:rsid w:val="00B93F7F"/>
    <w:rsid w:val="00BA1D28"/>
    <w:rsid w:val="00BB2450"/>
    <w:rsid w:val="00BB5830"/>
    <w:rsid w:val="00BB607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A28C4"/>
    <w:rsid w:val="00CB1234"/>
    <w:rsid w:val="00CB7AEC"/>
    <w:rsid w:val="00CC2E5C"/>
    <w:rsid w:val="00CD56A3"/>
    <w:rsid w:val="00CD59BE"/>
    <w:rsid w:val="00D012FD"/>
    <w:rsid w:val="00D05458"/>
    <w:rsid w:val="00D06029"/>
    <w:rsid w:val="00D30388"/>
    <w:rsid w:val="00D30BB1"/>
    <w:rsid w:val="00D422F4"/>
    <w:rsid w:val="00D51D6D"/>
    <w:rsid w:val="00D57033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73B7"/>
    <w:rsid w:val="00EC3264"/>
    <w:rsid w:val="00ED066D"/>
    <w:rsid w:val="00F03D7A"/>
    <w:rsid w:val="00F106A0"/>
    <w:rsid w:val="00F14ABA"/>
    <w:rsid w:val="00F15277"/>
    <w:rsid w:val="00F2232A"/>
    <w:rsid w:val="00F773C0"/>
    <w:rsid w:val="00F855A1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C3A6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8FA4C-AF32-4D5B-812B-9C1A04AD0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Рибалко Андрій</cp:lastModifiedBy>
  <cp:revision>43</cp:revision>
  <cp:lastPrinted>2019-04-18T07:33:00Z</cp:lastPrinted>
  <dcterms:created xsi:type="dcterms:W3CDTF">2020-02-28T12:21:00Z</dcterms:created>
  <dcterms:modified xsi:type="dcterms:W3CDTF">2020-11-05T06:12:00Z</dcterms:modified>
</cp:coreProperties>
</file>