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21C" w:rsidRPr="00986782" w:rsidRDefault="00BF5D9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6782">
        <w:rPr>
          <w:rFonts w:ascii="Times New Roman" w:eastAsia="Times New Roman" w:hAnsi="Times New Roman" w:cs="Times New Roman"/>
          <w:b/>
          <w:sz w:val="24"/>
          <w:szCs w:val="24"/>
        </w:rPr>
        <w:t>ПРОТОКОЛ</w:t>
      </w:r>
    </w:p>
    <w:p w:rsidR="00BF5D98" w:rsidRPr="00986782" w:rsidRDefault="00BF5D98" w:rsidP="00BF5D9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6782">
        <w:rPr>
          <w:rFonts w:ascii="Times New Roman" w:eastAsia="Times New Roman" w:hAnsi="Times New Roman" w:cs="Times New Roman"/>
          <w:b/>
          <w:sz w:val="24"/>
          <w:szCs w:val="24"/>
        </w:rPr>
        <w:t>Засідання Тендерного комітету філії ГПУ „Шебелинкагазвидобування” АТ "Укргазвидобування" (код за ЄДРПОУ:</w:t>
      </w:r>
      <w:r w:rsidRPr="00986782">
        <w:t xml:space="preserve"> </w:t>
      </w:r>
      <w:r w:rsidRPr="00986782">
        <w:rPr>
          <w:rFonts w:ascii="Times New Roman" w:eastAsia="Times New Roman" w:hAnsi="Times New Roman" w:cs="Times New Roman"/>
          <w:b/>
          <w:sz w:val="24"/>
          <w:szCs w:val="24"/>
        </w:rPr>
        <w:t>00153146)</w:t>
      </w:r>
    </w:p>
    <w:p w:rsidR="00D5421C" w:rsidRPr="00986782" w:rsidRDefault="00BF5D98" w:rsidP="00BF5D9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6782">
        <w:rPr>
          <w:rFonts w:ascii="Times New Roman" w:eastAsia="Times New Roman" w:hAnsi="Times New Roman" w:cs="Times New Roman"/>
          <w:b/>
          <w:sz w:val="24"/>
          <w:szCs w:val="24"/>
        </w:rPr>
        <w:t>ПРО ВИЗНАЧЕННЯ УЧАСНИКА ПЕРЕМОЖЦЕМ ПРОЦЕДУРИ ВІДКРИТИХ ТОРГІВ</w:t>
      </w:r>
      <w:r w:rsidR="00C04966" w:rsidRPr="009867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9"/>
        <w:tblW w:w="933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44"/>
        <w:gridCol w:w="2268"/>
        <w:gridCol w:w="3525"/>
      </w:tblGrid>
      <w:tr w:rsidR="00986782" w:rsidRPr="00986782" w:rsidTr="00140C84">
        <w:trPr>
          <w:trHeight w:val="46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21C" w:rsidRPr="00986782" w:rsidRDefault="00D4786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67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 09 липня </w:t>
            </w:r>
            <w:r w:rsidR="00C04966" w:rsidRPr="009867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2020 р.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21C" w:rsidRPr="00986782" w:rsidRDefault="00D4786B" w:rsidP="00D478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67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№ШГВ20П-011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21C" w:rsidRPr="00986782" w:rsidRDefault="009C09E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67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 с.м.т Донець </w:t>
            </w:r>
            <w:r w:rsidR="00C04966" w:rsidRPr="009867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D5421C" w:rsidRPr="00986782" w:rsidRDefault="00C0496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7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a"/>
        <w:tblW w:w="126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79"/>
        <w:gridCol w:w="8927"/>
        <w:gridCol w:w="2465"/>
      </w:tblGrid>
      <w:tr w:rsidR="00D5421C" w:rsidRPr="00986782" w:rsidTr="00500A7D">
        <w:trPr>
          <w:trHeight w:val="46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21C" w:rsidRPr="00986782" w:rsidRDefault="00C049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82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Присутні:</w:t>
            </w:r>
          </w:p>
        </w:tc>
        <w:tc>
          <w:tcPr>
            <w:tcW w:w="892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9EC" w:rsidRPr="00986782" w:rsidRDefault="009C09EC" w:rsidP="009C09E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7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9867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  <w:p w:rsidR="009C09EC" w:rsidRPr="00986782" w:rsidRDefault="009C09EC" w:rsidP="00500A7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7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Заступник голови Тендерного комітету–</w:t>
            </w:r>
            <w:r w:rsidRPr="009867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Заболотний Андрій Миколайович</w:t>
            </w:r>
            <w:r w:rsidR="00500A7D" w:rsidRPr="009867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00A7D" w:rsidRPr="00986782" w:rsidRDefault="00500A7D" w:rsidP="009C09E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C09EC" w:rsidRPr="00986782" w:rsidRDefault="009C09EC" w:rsidP="009C09E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867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Члени Тендерного комітету філії ГПУ „Шебелинкагазвидобування”</w:t>
            </w:r>
            <w:r w:rsidR="00500A7D" w:rsidRPr="009867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="00500A7D" w:rsidRPr="009867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ab/>
            </w:r>
            <w:r w:rsidRPr="009867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ab/>
            </w:r>
          </w:p>
          <w:p w:rsidR="009C09EC" w:rsidRPr="00986782" w:rsidRDefault="009C09EC" w:rsidP="009C09EC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7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Калініченко Михайло Володимирович</w:t>
            </w:r>
          </w:p>
          <w:p w:rsidR="009C09EC" w:rsidRPr="00986782" w:rsidRDefault="001B76E5" w:rsidP="009C09EC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7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Коршунов </w:t>
            </w:r>
            <w:r w:rsidR="00BF5D98" w:rsidRPr="009867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Михайло Валерійович</w:t>
            </w:r>
          </w:p>
          <w:p w:rsidR="009C09EC" w:rsidRPr="00986782" w:rsidRDefault="009C09EC" w:rsidP="009C09EC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7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Шинкаренко Сергій Олександрович</w:t>
            </w:r>
          </w:p>
          <w:p w:rsidR="009C09EC" w:rsidRPr="00986782" w:rsidRDefault="009C09EC" w:rsidP="009C09EC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7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Темченко Артем Олександрович</w:t>
            </w:r>
          </w:p>
          <w:p w:rsidR="009C09EC" w:rsidRPr="00986782" w:rsidRDefault="009C09EC" w:rsidP="009C09EC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7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Сметана Олена Іванівна</w:t>
            </w:r>
          </w:p>
          <w:p w:rsidR="009C09EC" w:rsidRPr="00986782" w:rsidRDefault="00A677E5" w:rsidP="009C09EC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7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Кузьмін Євген Олександрович</w:t>
            </w:r>
          </w:p>
          <w:p w:rsidR="009C09EC" w:rsidRPr="00986782" w:rsidRDefault="001B76E5" w:rsidP="00BF5D9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Євстафієв </w:t>
            </w:r>
            <w:r w:rsidR="00BF5D98" w:rsidRPr="00986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Володимир Леонідович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21C" w:rsidRPr="00986782" w:rsidRDefault="00D5421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421C" w:rsidRPr="00986782" w:rsidRDefault="00D5421C" w:rsidP="009C09E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421C" w:rsidRPr="00986782" w:rsidRDefault="00D5421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421C" w:rsidRPr="00986782" w:rsidRDefault="00D5421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56F0B" w:rsidRPr="00986782" w:rsidRDefault="00956F0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033C" w:rsidRPr="00986782" w:rsidRDefault="0004033C" w:rsidP="0004033C">
      <w:pPr>
        <w:rPr>
          <w:rFonts w:ascii="Times New Roman" w:hAnsi="Times New Roman" w:cs="Times New Roman"/>
          <w:b/>
          <w:sz w:val="24"/>
          <w:szCs w:val="24"/>
        </w:rPr>
      </w:pPr>
      <w:r w:rsidRPr="00986782">
        <w:rPr>
          <w:rFonts w:ascii="Times New Roman" w:hAnsi="Times New Roman" w:cs="Times New Roman"/>
          <w:b/>
          <w:sz w:val="24"/>
          <w:szCs w:val="24"/>
        </w:rPr>
        <w:t>ПОРЯДОК ДЕННИЙ:</w:t>
      </w:r>
      <w:r w:rsidRPr="00986782">
        <w:rPr>
          <w:rFonts w:ascii="Times New Roman" w:hAnsi="Times New Roman" w:cs="Times New Roman"/>
          <w:b/>
          <w:sz w:val="24"/>
          <w:szCs w:val="24"/>
        </w:rPr>
        <w:tab/>
      </w:r>
      <w:r w:rsidRPr="00986782">
        <w:rPr>
          <w:rFonts w:ascii="Times New Roman" w:hAnsi="Times New Roman" w:cs="Times New Roman"/>
          <w:b/>
          <w:sz w:val="24"/>
          <w:szCs w:val="24"/>
        </w:rPr>
        <w:tab/>
      </w:r>
      <w:r w:rsidRPr="00986782">
        <w:rPr>
          <w:rFonts w:ascii="Times New Roman" w:hAnsi="Times New Roman" w:cs="Times New Roman"/>
          <w:b/>
          <w:sz w:val="24"/>
          <w:szCs w:val="24"/>
        </w:rPr>
        <w:tab/>
      </w:r>
      <w:r w:rsidRPr="00986782">
        <w:rPr>
          <w:rFonts w:ascii="Times New Roman" w:hAnsi="Times New Roman" w:cs="Times New Roman"/>
          <w:b/>
          <w:sz w:val="24"/>
          <w:szCs w:val="24"/>
        </w:rPr>
        <w:tab/>
      </w:r>
      <w:r w:rsidRPr="00986782">
        <w:rPr>
          <w:rFonts w:ascii="Times New Roman" w:hAnsi="Times New Roman" w:cs="Times New Roman"/>
          <w:b/>
          <w:sz w:val="24"/>
          <w:szCs w:val="24"/>
        </w:rPr>
        <w:tab/>
      </w:r>
      <w:r w:rsidRPr="00986782">
        <w:rPr>
          <w:rFonts w:ascii="Times New Roman" w:hAnsi="Times New Roman" w:cs="Times New Roman"/>
          <w:b/>
          <w:sz w:val="24"/>
          <w:szCs w:val="24"/>
        </w:rPr>
        <w:tab/>
      </w:r>
    </w:p>
    <w:p w:rsidR="0004033C" w:rsidRPr="00986782" w:rsidRDefault="0004033C" w:rsidP="0004033C">
      <w:pPr>
        <w:jc w:val="both"/>
        <w:rPr>
          <w:rFonts w:ascii="Times New Roman" w:hAnsi="Times New Roman" w:cs="Times New Roman"/>
          <w:sz w:val="24"/>
          <w:szCs w:val="24"/>
        </w:rPr>
      </w:pPr>
      <w:r w:rsidRPr="00986782">
        <w:rPr>
          <w:rFonts w:ascii="Times New Roman" w:hAnsi="Times New Roman" w:cs="Times New Roman"/>
          <w:sz w:val="24"/>
          <w:szCs w:val="24"/>
        </w:rPr>
        <w:tab/>
        <w:t xml:space="preserve">Визначення учасника переможцем процедури відкритих торгів по предмету закупівлі </w:t>
      </w:r>
      <w:r w:rsidRPr="00986782">
        <w:rPr>
          <w:rFonts w:ascii="Times New Roman" w:hAnsi="Times New Roman" w:cs="Times New Roman"/>
          <w:b/>
          <w:sz w:val="24"/>
          <w:szCs w:val="24"/>
        </w:rPr>
        <w:t>ШГВ№ 20П-011 ДК 021:2015 код - 71250000-5 – Архітектурні, інженерні та геодезичні послуги (Облаштування Святогірського ГКР. Нове будівництво газопроводу-підключення від УКПГ Святогірського ГКР до магістрального газопроводу «Шебелинка-Слов’янськ.» Інженерно-геологічні та інженерно-геодезичні вишукування)</w:t>
      </w:r>
      <w:r w:rsidRPr="00986782">
        <w:rPr>
          <w:rFonts w:ascii="Times New Roman" w:hAnsi="Times New Roman" w:cs="Times New Roman"/>
          <w:sz w:val="24"/>
          <w:szCs w:val="24"/>
        </w:rPr>
        <w:t xml:space="preserve"> та прийняття рішення про намір укласти договір про закупівлю.</w:t>
      </w:r>
      <w:r w:rsidRPr="00986782">
        <w:rPr>
          <w:rFonts w:ascii="Times New Roman" w:hAnsi="Times New Roman" w:cs="Times New Roman"/>
          <w:sz w:val="24"/>
          <w:szCs w:val="24"/>
        </w:rPr>
        <w:tab/>
      </w:r>
      <w:r w:rsidRPr="00986782">
        <w:rPr>
          <w:rFonts w:ascii="Times New Roman" w:hAnsi="Times New Roman" w:cs="Times New Roman"/>
          <w:sz w:val="24"/>
          <w:szCs w:val="24"/>
        </w:rPr>
        <w:tab/>
      </w:r>
      <w:r w:rsidRPr="00986782">
        <w:rPr>
          <w:rFonts w:ascii="Times New Roman" w:hAnsi="Times New Roman" w:cs="Times New Roman"/>
          <w:sz w:val="24"/>
          <w:szCs w:val="24"/>
        </w:rPr>
        <w:tab/>
      </w:r>
      <w:r w:rsidRPr="00986782">
        <w:rPr>
          <w:rFonts w:ascii="Times New Roman" w:hAnsi="Times New Roman" w:cs="Times New Roman"/>
          <w:sz w:val="24"/>
          <w:szCs w:val="24"/>
        </w:rPr>
        <w:tab/>
      </w:r>
      <w:r w:rsidRPr="00986782">
        <w:rPr>
          <w:rFonts w:ascii="Times New Roman" w:hAnsi="Times New Roman" w:cs="Times New Roman"/>
          <w:sz w:val="24"/>
          <w:szCs w:val="24"/>
        </w:rPr>
        <w:tab/>
      </w:r>
      <w:r w:rsidRPr="00986782">
        <w:rPr>
          <w:rFonts w:ascii="Times New Roman" w:hAnsi="Times New Roman" w:cs="Times New Roman"/>
          <w:sz w:val="24"/>
          <w:szCs w:val="24"/>
        </w:rPr>
        <w:tab/>
      </w:r>
    </w:p>
    <w:p w:rsidR="0004033C" w:rsidRPr="00986782" w:rsidRDefault="0004033C" w:rsidP="0004033C">
      <w:pPr>
        <w:rPr>
          <w:rFonts w:ascii="Times New Roman" w:hAnsi="Times New Roman" w:cs="Times New Roman"/>
          <w:sz w:val="24"/>
          <w:szCs w:val="24"/>
        </w:rPr>
      </w:pPr>
    </w:p>
    <w:p w:rsidR="0004033C" w:rsidRPr="00986782" w:rsidRDefault="0004033C" w:rsidP="0004033C">
      <w:pPr>
        <w:rPr>
          <w:rFonts w:ascii="Times New Roman" w:hAnsi="Times New Roman" w:cs="Times New Roman"/>
          <w:b/>
          <w:sz w:val="24"/>
          <w:szCs w:val="24"/>
        </w:rPr>
      </w:pPr>
      <w:r w:rsidRPr="00986782">
        <w:rPr>
          <w:rFonts w:ascii="Times New Roman" w:hAnsi="Times New Roman" w:cs="Times New Roman"/>
          <w:b/>
          <w:sz w:val="24"/>
          <w:szCs w:val="24"/>
        </w:rPr>
        <w:t xml:space="preserve">РОЗГЛЯДАЛИ: </w:t>
      </w:r>
      <w:r w:rsidRPr="00986782">
        <w:rPr>
          <w:rFonts w:ascii="Times New Roman" w:hAnsi="Times New Roman" w:cs="Times New Roman"/>
          <w:b/>
          <w:sz w:val="24"/>
          <w:szCs w:val="24"/>
        </w:rPr>
        <w:tab/>
      </w:r>
      <w:r w:rsidRPr="00986782">
        <w:rPr>
          <w:rFonts w:ascii="Times New Roman" w:hAnsi="Times New Roman" w:cs="Times New Roman"/>
          <w:b/>
          <w:sz w:val="24"/>
          <w:szCs w:val="24"/>
        </w:rPr>
        <w:tab/>
      </w:r>
      <w:r w:rsidRPr="00986782">
        <w:rPr>
          <w:rFonts w:ascii="Times New Roman" w:hAnsi="Times New Roman" w:cs="Times New Roman"/>
          <w:b/>
          <w:sz w:val="24"/>
          <w:szCs w:val="24"/>
        </w:rPr>
        <w:tab/>
      </w:r>
      <w:r w:rsidRPr="00986782">
        <w:rPr>
          <w:rFonts w:ascii="Times New Roman" w:hAnsi="Times New Roman" w:cs="Times New Roman"/>
          <w:b/>
          <w:sz w:val="24"/>
          <w:szCs w:val="24"/>
        </w:rPr>
        <w:tab/>
      </w:r>
      <w:r w:rsidRPr="00986782">
        <w:rPr>
          <w:rFonts w:ascii="Times New Roman" w:hAnsi="Times New Roman" w:cs="Times New Roman"/>
          <w:b/>
          <w:sz w:val="24"/>
          <w:szCs w:val="24"/>
        </w:rPr>
        <w:tab/>
      </w:r>
      <w:r w:rsidRPr="00986782">
        <w:rPr>
          <w:rFonts w:ascii="Times New Roman" w:hAnsi="Times New Roman" w:cs="Times New Roman"/>
          <w:b/>
          <w:sz w:val="24"/>
          <w:szCs w:val="24"/>
        </w:rPr>
        <w:tab/>
      </w:r>
    </w:p>
    <w:p w:rsidR="00DE2EAD" w:rsidRPr="00986782" w:rsidRDefault="0004033C" w:rsidP="00040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782">
        <w:rPr>
          <w:rFonts w:ascii="Times New Roman" w:hAnsi="Times New Roman" w:cs="Times New Roman"/>
          <w:sz w:val="24"/>
          <w:szCs w:val="24"/>
        </w:rPr>
        <w:tab/>
        <w:t xml:space="preserve">За результатами </w:t>
      </w:r>
      <w:r w:rsidR="00DE2EAD" w:rsidRPr="00986782">
        <w:rPr>
          <w:rFonts w:ascii="Times New Roman" w:hAnsi="Times New Roman" w:cs="Times New Roman"/>
          <w:sz w:val="24"/>
          <w:szCs w:val="24"/>
        </w:rPr>
        <w:t xml:space="preserve">розгляду та </w:t>
      </w:r>
      <w:r w:rsidRPr="00986782">
        <w:rPr>
          <w:rFonts w:ascii="Times New Roman" w:hAnsi="Times New Roman" w:cs="Times New Roman"/>
          <w:sz w:val="24"/>
          <w:szCs w:val="24"/>
        </w:rPr>
        <w:t xml:space="preserve">оцінки тендерних пропозицій  відповідно </w:t>
      </w:r>
      <w:r w:rsidR="00DE2EAD" w:rsidRPr="00986782">
        <w:rPr>
          <w:rFonts w:ascii="Times New Roman" w:hAnsi="Times New Roman" w:cs="Times New Roman"/>
          <w:sz w:val="24"/>
          <w:szCs w:val="24"/>
        </w:rPr>
        <w:t xml:space="preserve">до ч. 15 ст 29 </w:t>
      </w:r>
      <w:r w:rsidRPr="00986782">
        <w:rPr>
          <w:rFonts w:ascii="Times New Roman" w:hAnsi="Times New Roman" w:cs="Times New Roman"/>
          <w:sz w:val="24"/>
          <w:szCs w:val="24"/>
        </w:rPr>
        <w:t xml:space="preserve">Закону України "Про публічні закупівлі" (далі - Закон) найбільш економічно вигідною визначена тендерна пропозиція Учасника </w:t>
      </w:r>
      <w:r w:rsidRPr="00986782">
        <w:rPr>
          <w:rFonts w:ascii="Times New Roman" w:hAnsi="Times New Roman" w:cs="Times New Roman"/>
          <w:b/>
          <w:sz w:val="24"/>
          <w:szCs w:val="24"/>
        </w:rPr>
        <w:t>ТОВ "ГЕОТЕХПРОМПРОЕКТ"</w:t>
      </w:r>
      <w:r w:rsidRPr="00986782">
        <w:rPr>
          <w:rFonts w:ascii="Times New Roman" w:hAnsi="Times New Roman" w:cs="Times New Roman"/>
          <w:sz w:val="24"/>
          <w:szCs w:val="24"/>
        </w:rPr>
        <w:t xml:space="preserve"> з ціною тендерної пропозиції  </w:t>
      </w:r>
      <w:r w:rsidRPr="00986782">
        <w:rPr>
          <w:rFonts w:ascii="Times New Roman" w:hAnsi="Times New Roman" w:cs="Times New Roman"/>
          <w:b/>
          <w:sz w:val="24"/>
          <w:szCs w:val="24"/>
        </w:rPr>
        <w:t xml:space="preserve">182916,00 грн. </w:t>
      </w:r>
      <w:r w:rsidR="005B5DCD" w:rsidRPr="00986782">
        <w:rPr>
          <w:rFonts w:ascii="Times New Roman" w:hAnsi="Times New Roman" w:cs="Times New Roman"/>
          <w:b/>
          <w:sz w:val="24"/>
          <w:szCs w:val="24"/>
        </w:rPr>
        <w:t>(</w:t>
      </w:r>
      <w:r w:rsidRPr="00986782">
        <w:rPr>
          <w:rFonts w:ascii="Times New Roman" w:hAnsi="Times New Roman" w:cs="Times New Roman"/>
          <w:b/>
          <w:sz w:val="24"/>
          <w:szCs w:val="24"/>
        </w:rPr>
        <w:t>без ПДВ)</w:t>
      </w:r>
      <w:r w:rsidR="00DE2EAD" w:rsidRPr="00986782">
        <w:rPr>
          <w:rFonts w:ascii="Times New Roman" w:hAnsi="Times New Roman" w:cs="Times New Roman"/>
          <w:b/>
          <w:sz w:val="24"/>
          <w:szCs w:val="24"/>
        </w:rPr>
        <w:t>.</w:t>
      </w:r>
    </w:p>
    <w:p w:rsidR="0004033C" w:rsidRPr="00986782" w:rsidRDefault="0004033C" w:rsidP="0004033C">
      <w:pPr>
        <w:jc w:val="both"/>
        <w:rPr>
          <w:rFonts w:ascii="Times New Roman" w:hAnsi="Times New Roman" w:cs="Times New Roman"/>
          <w:sz w:val="24"/>
          <w:szCs w:val="24"/>
        </w:rPr>
      </w:pPr>
      <w:r w:rsidRPr="00986782">
        <w:rPr>
          <w:rFonts w:ascii="Times New Roman" w:hAnsi="Times New Roman" w:cs="Times New Roman"/>
          <w:b/>
          <w:sz w:val="24"/>
          <w:szCs w:val="24"/>
        </w:rPr>
        <w:tab/>
      </w:r>
      <w:r w:rsidRPr="00986782">
        <w:rPr>
          <w:rFonts w:ascii="Times New Roman" w:hAnsi="Times New Roman" w:cs="Times New Roman"/>
          <w:sz w:val="24"/>
          <w:szCs w:val="24"/>
        </w:rPr>
        <w:t xml:space="preserve">Відповідно до ч. 9 ст 29 Закону після оцінки тендерних пропозицій замовник розглядає на відповідність вимогам тендерної документації тендерну пропозицію, яка визначена найбільш економічно вигідною. За результатом розгляду тендерна пропозиція, подана </w:t>
      </w:r>
      <w:r w:rsidRPr="00986782">
        <w:rPr>
          <w:rFonts w:ascii="Times New Roman" w:hAnsi="Times New Roman" w:cs="Times New Roman"/>
          <w:b/>
          <w:sz w:val="24"/>
          <w:szCs w:val="24"/>
        </w:rPr>
        <w:t>ТОВ «ГЕОТЕХПРОМПРОЕКТ»</w:t>
      </w:r>
      <w:r w:rsidRPr="00986782">
        <w:rPr>
          <w:rFonts w:ascii="Times New Roman" w:hAnsi="Times New Roman" w:cs="Times New Roman"/>
          <w:sz w:val="24"/>
          <w:szCs w:val="24"/>
        </w:rPr>
        <w:t xml:space="preserve">, відповідає вимогам замовника, викладеним у тендерній документації. </w:t>
      </w:r>
    </w:p>
    <w:p w:rsidR="0004033C" w:rsidRPr="00986782" w:rsidRDefault="0004033C" w:rsidP="0004033C">
      <w:pPr>
        <w:jc w:val="both"/>
        <w:rPr>
          <w:rFonts w:ascii="Times New Roman" w:hAnsi="Times New Roman" w:cs="Times New Roman"/>
          <w:sz w:val="24"/>
          <w:szCs w:val="24"/>
        </w:rPr>
      </w:pPr>
      <w:r w:rsidRPr="00986782">
        <w:rPr>
          <w:rFonts w:ascii="Times New Roman" w:hAnsi="Times New Roman" w:cs="Times New Roman"/>
          <w:sz w:val="24"/>
          <w:szCs w:val="24"/>
        </w:rPr>
        <w:tab/>
        <w:t xml:space="preserve">Зважаючи на викладене, пропонується: </w:t>
      </w:r>
      <w:r w:rsidRPr="00986782">
        <w:rPr>
          <w:rFonts w:ascii="Times New Roman" w:hAnsi="Times New Roman" w:cs="Times New Roman"/>
          <w:sz w:val="24"/>
          <w:szCs w:val="24"/>
        </w:rPr>
        <w:tab/>
        <w:t xml:space="preserve">визначити учасника </w:t>
      </w:r>
      <w:r w:rsidRPr="00986782">
        <w:rPr>
          <w:rFonts w:ascii="Times New Roman" w:hAnsi="Times New Roman" w:cs="Times New Roman"/>
          <w:b/>
          <w:sz w:val="24"/>
          <w:szCs w:val="24"/>
        </w:rPr>
        <w:t xml:space="preserve">ТОВ «ГЕОТЕХПРОМПРОЕКТ», </w:t>
      </w:r>
      <w:r w:rsidRPr="00986782">
        <w:rPr>
          <w:rFonts w:ascii="Times New Roman" w:hAnsi="Times New Roman" w:cs="Times New Roman"/>
          <w:sz w:val="24"/>
          <w:szCs w:val="24"/>
        </w:rPr>
        <w:t>переможцем процедури відкритих торгів по предмету закупівлі</w:t>
      </w:r>
      <w:r w:rsidR="005B5DCD" w:rsidRPr="00986782">
        <w:rPr>
          <w:rFonts w:ascii="Times New Roman" w:hAnsi="Times New Roman" w:cs="Times New Roman"/>
          <w:sz w:val="24"/>
          <w:szCs w:val="24"/>
        </w:rPr>
        <w:t>:</w:t>
      </w:r>
      <w:r w:rsidRPr="00986782">
        <w:rPr>
          <w:rFonts w:ascii="Times New Roman" w:hAnsi="Times New Roman" w:cs="Times New Roman"/>
          <w:sz w:val="24"/>
          <w:szCs w:val="24"/>
        </w:rPr>
        <w:t xml:space="preserve"> </w:t>
      </w:r>
      <w:r w:rsidRPr="00986782">
        <w:rPr>
          <w:rFonts w:ascii="Times New Roman" w:hAnsi="Times New Roman" w:cs="Times New Roman"/>
          <w:b/>
          <w:sz w:val="24"/>
          <w:szCs w:val="24"/>
        </w:rPr>
        <w:t xml:space="preserve">ШГВ№ 20П-011 ДК 021:2015 код 71250000-5 – Архітектурні, інженерні та геодезичні послуги (Облаштування Святогірського ГКР. Нове будівництво газопроводу-підключення від УКПГ Святогірського ГКР до магістрального </w:t>
      </w:r>
      <w:r w:rsidRPr="00986782">
        <w:rPr>
          <w:rFonts w:ascii="Times New Roman" w:hAnsi="Times New Roman" w:cs="Times New Roman"/>
          <w:b/>
          <w:sz w:val="24"/>
          <w:szCs w:val="24"/>
        </w:rPr>
        <w:lastRenderedPageBreak/>
        <w:t>газопроводу «Шебелинка-Слов’янськ.» Інженерно-геологічні та інженерно-геодезичні вишукування)</w:t>
      </w:r>
      <w:r w:rsidRPr="00986782">
        <w:rPr>
          <w:rFonts w:ascii="Times New Roman" w:hAnsi="Times New Roman" w:cs="Times New Roman"/>
          <w:sz w:val="24"/>
          <w:szCs w:val="24"/>
        </w:rPr>
        <w:t xml:space="preserve"> </w:t>
      </w:r>
      <w:r w:rsidR="00C34532" w:rsidRPr="00986782">
        <w:rPr>
          <w:rFonts w:ascii="Times New Roman" w:hAnsi="Times New Roman" w:cs="Times New Roman"/>
          <w:sz w:val="24"/>
          <w:szCs w:val="24"/>
        </w:rPr>
        <w:t xml:space="preserve">та </w:t>
      </w:r>
      <w:r w:rsidRPr="00986782">
        <w:rPr>
          <w:rFonts w:ascii="Times New Roman" w:hAnsi="Times New Roman" w:cs="Times New Roman"/>
          <w:sz w:val="24"/>
          <w:szCs w:val="24"/>
        </w:rPr>
        <w:t xml:space="preserve">прийняти рішення про намір укласти договір з </w:t>
      </w:r>
      <w:r w:rsidRPr="00986782">
        <w:rPr>
          <w:rFonts w:ascii="Times New Roman" w:hAnsi="Times New Roman" w:cs="Times New Roman"/>
          <w:b/>
          <w:sz w:val="24"/>
          <w:szCs w:val="24"/>
        </w:rPr>
        <w:t>ТОВ «ГЕОТЕХПРОМПРОЕКТ"</w:t>
      </w:r>
      <w:r w:rsidR="00DE2EAD" w:rsidRPr="00986782">
        <w:rPr>
          <w:rFonts w:ascii="Times New Roman" w:hAnsi="Times New Roman" w:cs="Times New Roman"/>
          <w:b/>
          <w:sz w:val="24"/>
          <w:szCs w:val="24"/>
        </w:rPr>
        <w:t>.</w:t>
      </w:r>
      <w:r w:rsidRPr="00986782">
        <w:rPr>
          <w:rFonts w:ascii="Times New Roman" w:hAnsi="Times New Roman" w:cs="Times New Roman"/>
          <w:sz w:val="24"/>
          <w:szCs w:val="24"/>
        </w:rPr>
        <w:tab/>
      </w:r>
      <w:r w:rsidRPr="00986782">
        <w:rPr>
          <w:rFonts w:ascii="Times New Roman" w:hAnsi="Times New Roman" w:cs="Times New Roman"/>
          <w:sz w:val="24"/>
          <w:szCs w:val="24"/>
        </w:rPr>
        <w:tab/>
      </w:r>
      <w:r w:rsidRPr="00986782">
        <w:rPr>
          <w:rFonts w:ascii="Times New Roman" w:hAnsi="Times New Roman" w:cs="Times New Roman"/>
          <w:sz w:val="24"/>
          <w:szCs w:val="24"/>
        </w:rPr>
        <w:tab/>
      </w:r>
      <w:r w:rsidRPr="00986782">
        <w:rPr>
          <w:rFonts w:ascii="Times New Roman" w:hAnsi="Times New Roman" w:cs="Times New Roman"/>
          <w:sz w:val="24"/>
          <w:szCs w:val="24"/>
        </w:rPr>
        <w:tab/>
      </w:r>
      <w:r w:rsidRPr="00986782">
        <w:rPr>
          <w:rFonts w:ascii="Times New Roman" w:hAnsi="Times New Roman" w:cs="Times New Roman"/>
          <w:sz w:val="24"/>
          <w:szCs w:val="24"/>
        </w:rPr>
        <w:tab/>
      </w:r>
    </w:p>
    <w:p w:rsidR="0004033C" w:rsidRPr="00986782" w:rsidRDefault="0004033C" w:rsidP="0004033C">
      <w:pPr>
        <w:rPr>
          <w:rFonts w:ascii="Times New Roman" w:hAnsi="Times New Roman" w:cs="Times New Roman"/>
          <w:b/>
          <w:sz w:val="24"/>
          <w:szCs w:val="24"/>
        </w:rPr>
      </w:pPr>
      <w:r w:rsidRPr="00986782">
        <w:rPr>
          <w:rFonts w:ascii="Times New Roman" w:hAnsi="Times New Roman" w:cs="Times New Roman"/>
          <w:b/>
          <w:sz w:val="24"/>
          <w:szCs w:val="24"/>
        </w:rPr>
        <w:t>ВИРІШИЛИ:</w:t>
      </w:r>
      <w:r w:rsidRPr="00986782">
        <w:rPr>
          <w:rFonts w:ascii="Times New Roman" w:hAnsi="Times New Roman" w:cs="Times New Roman"/>
          <w:b/>
          <w:sz w:val="24"/>
          <w:szCs w:val="24"/>
        </w:rPr>
        <w:tab/>
      </w:r>
      <w:r w:rsidRPr="00986782">
        <w:rPr>
          <w:rFonts w:ascii="Times New Roman" w:hAnsi="Times New Roman" w:cs="Times New Roman"/>
          <w:b/>
          <w:sz w:val="24"/>
          <w:szCs w:val="24"/>
        </w:rPr>
        <w:tab/>
      </w:r>
      <w:r w:rsidRPr="00986782">
        <w:rPr>
          <w:rFonts w:ascii="Times New Roman" w:hAnsi="Times New Roman" w:cs="Times New Roman"/>
          <w:b/>
          <w:sz w:val="24"/>
          <w:szCs w:val="24"/>
        </w:rPr>
        <w:tab/>
      </w:r>
      <w:r w:rsidRPr="00986782">
        <w:rPr>
          <w:rFonts w:ascii="Times New Roman" w:hAnsi="Times New Roman" w:cs="Times New Roman"/>
          <w:b/>
          <w:sz w:val="24"/>
          <w:szCs w:val="24"/>
        </w:rPr>
        <w:tab/>
      </w:r>
      <w:r w:rsidRPr="00986782">
        <w:rPr>
          <w:rFonts w:ascii="Times New Roman" w:hAnsi="Times New Roman" w:cs="Times New Roman"/>
          <w:b/>
          <w:sz w:val="24"/>
          <w:szCs w:val="24"/>
        </w:rPr>
        <w:tab/>
      </w:r>
      <w:r w:rsidRPr="00986782">
        <w:rPr>
          <w:rFonts w:ascii="Times New Roman" w:hAnsi="Times New Roman" w:cs="Times New Roman"/>
          <w:b/>
          <w:sz w:val="24"/>
          <w:szCs w:val="24"/>
        </w:rPr>
        <w:tab/>
      </w:r>
    </w:p>
    <w:p w:rsidR="00DE2EAD" w:rsidRPr="00986782" w:rsidRDefault="0004033C" w:rsidP="00040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782">
        <w:rPr>
          <w:rFonts w:ascii="Times New Roman" w:hAnsi="Times New Roman" w:cs="Times New Roman"/>
          <w:sz w:val="24"/>
          <w:szCs w:val="24"/>
        </w:rPr>
        <w:t xml:space="preserve">1. Визначити учасника </w:t>
      </w:r>
      <w:r w:rsidRPr="00986782">
        <w:rPr>
          <w:rFonts w:ascii="Times New Roman" w:hAnsi="Times New Roman" w:cs="Times New Roman"/>
          <w:b/>
          <w:sz w:val="24"/>
          <w:szCs w:val="24"/>
        </w:rPr>
        <w:t>ТОВ «ГЕОТЕХПРОМПРОЕКТ"</w:t>
      </w:r>
      <w:r w:rsidRPr="00986782">
        <w:rPr>
          <w:rFonts w:ascii="Times New Roman" w:hAnsi="Times New Roman" w:cs="Times New Roman"/>
          <w:sz w:val="24"/>
          <w:szCs w:val="24"/>
        </w:rPr>
        <w:t xml:space="preserve"> переможцем процедури відкритих торгів п</w:t>
      </w:r>
      <w:r w:rsidR="00DE2EAD" w:rsidRPr="00986782">
        <w:rPr>
          <w:rFonts w:ascii="Times New Roman" w:hAnsi="Times New Roman" w:cs="Times New Roman"/>
          <w:sz w:val="24"/>
          <w:szCs w:val="24"/>
        </w:rPr>
        <w:t>о предмету закупівлі:</w:t>
      </w:r>
      <w:r w:rsidRPr="00986782">
        <w:rPr>
          <w:rFonts w:ascii="Times New Roman" w:hAnsi="Times New Roman" w:cs="Times New Roman"/>
          <w:sz w:val="24"/>
          <w:szCs w:val="24"/>
        </w:rPr>
        <w:tab/>
      </w:r>
      <w:r w:rsidRPr="00986782">
        <w:rPr>
          <w:rFonts w:ascii="Times New Roman" w:hAnsi="Times New Roman" w:cs="Times New Roman"/>
          <w:b/>
          <w:sz w:val="24"/>
          <w:szCs w:val="24"/>
        </w:rPr>
        <w:t>ШГВ№ 20П-011 ДК 021:2015 код 71250000-5 – Архітектурні, інженерні та геодезичні послуги (Облаштування Святогірського ГКР. Нове будівництво газопроводу-підключення від УКПГ Святогірського ГКР до магістрального газопроводу «Шебелинка-Слов’янськ.» Інженерно-геологічні та інженерно-геодезичні вишукування</w:t>
      </w:r>
      <w:r w:rsidR="00DE2EAD" w:rsidRPr="00986782">
        <w:rPr>
          <w:rFonts w:ascii="Times New Roman" w:hAnsi="Times New Roman" w:cs="Times New Roman"/>
          <w:b/>
          <w:sz w:val="24"/>
          <w:szCs w:val="24"/>
        </w:rPr>
        <w:t>).</w:t>
      </w:r>
    </w:p>
    <w:p w:rsidR="0004033C" w:rsidRPr="00986782" w:rsidRDefault="0004033C" w:rsidP="00040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782">
        <w:rPr>
          <w:rFonts w:ascii="Times New Roman" w:hAnsi="Times New Roman" w:cs="Times New Roman"/>
          <w:sz w:val="24"/>
          <w:szCs w:val="24"/>
        </w:rPr>
        <w:t xml:space="preserve">2. Прийняти рішення про намір укласти договір з </w:t>
      </w:r>
      <w:r w:rsidRPr="00986782">
        <w:rPr>
          <w:rFonts w:ascii="Times New Roman" w:hAnsi="Times New Roman" w:cs="Times New Roman"/>
          <w:b/>
          <w:sz w:val="24"/>
          <w:szCs w:val="24"/>
        </w:rPr>
        <w:t>ТОВ «ГЕОТЕХПРОМПРОЕКТ"</w:t>
      </w:r>
      <w:r w:rsidRPr="00986782">
        <w:rPr>
          <w:rFonts w:ascii="Times New Roman" w:hAnsi="Times New Roman" w:cs="Times New Roman"/>
          <w:sz w:val="24"/>
          <w:szCs w:val="24"/>
        </w:rPr>
        <w:t xml:space="preserve"> на закупівлю </w:t>
      </w:r>
      <w:r w:rsidRPr="00986782">
        <w:rPr>
          <w:rFonts w:ascii="Times New Roman" w:hAnsi="Times New Roman" w:cs="Times New Roman"/>
          <w:b/>
          <w:sz w:val="24"/>
          <w:szCs w:val="24"/>
        </w:rPr>
        <w:t>ШГВ№ 20П-011 ДК 021:2015 код 71250000-5 – Архітектурні, інженерні та геодезичні послуги (Облаштування Святогірського ГКР. Нове будівництво газопроводу-підключення від УКПГ Святогірського ГКР до магістрального газопроводу «Шебелинка-Слов’янськ.» Інженерно-геологічні та інженерно-геодезичні вишукування).</w:t>
      </w:r>
      <w:r w:rsidRPr="00986782">
        <w:rPr>
          <w:rFonts w:ascii="Times New Roman" w:hAnsi="Times New Roman" w:cs="Times New Roman"/>
          <w:b/>
          <w:sz w:val="24"/>
          <w:szCs w:val="24"/>
        </w:rPr>
        <w:tab/>
      </w:r>
      <w:r w:rsidRPr="00986782">
        <w:rPr>
          <w:rFonts w:ascii="Times New Roman" w:hAnsi="Times New Roman" w:cs="Times New Roman"/>
          <w:b/>
          <w:sz w:val="24"/>
          <w:szCs w:val="24"/>
        </w:rPr>
        <w:tab/>
      </w:r>
      <w:r w:rsidRPr="00986782">
        <w:rPr>
          <w:rFonts w:ascii="Times New Roman" w:hAnsi="Times New Roman" w:cs="Times New Roman"/>
          <w:b/>
          <w:sz w:val="24"/>
          <w:szCs w:val="24"/>
        </w:rPr>
        <w:tab/>
      </w:r>
      <w:r w:rsidRPr="00986782">
        <w:rPr>
          <w:rFonts w:ascii="Times New Roman" w:hAnsi="Times New Roman" w:cs="Times New Roman"/>
          <w:b/>
          <w:sz w:val="24"/>
          <w:szCs w:val="24"/>
        </w:rPr>
        <w:tab/>
      </w:r>
      <w:r w:rsidRPr="00986782">
        <w:rPr>
          <w:rFonts w:ascii="Times New Roman" w:hAnsi="Times New Roman" w:cs="Times New Roman"/>
          <w:b/>
          <w:sz w:val="24"/>
          <w:szCs w:val="24"/>
        </w:rPr>
        <w:tab/>
      </w:r>
      <w:r w:rsidRPr="00986782">
        <w:rPr>
          <w:rFonts w:ascii="Times New Roman" w:hAnsi="Times New Roman" w:cs="Times New Roman"/>
          <w:b/>
          <w:sz w:val="24"/>
          <w:szCs w:val="24"/>
        </w:rPr>
        <w:tab/>
      </w:r>
    </w:p>
    <w:p w:rsidR="0004033C" w:rsidRPr="00986782" w:rsidRDefault="0004033C" w:rsidP="0004033C">
      <w:pPr>
        <w:jc w:val="both"/>
        <w:rPr>
          <w:rFonts w:ascii="Times New Roman" w:hAnsi="Times New Roman" w:cs="Times New Roman"/>
          <w:sz w:val="24"/>
          <w:szCs w:val="24"/>
        </w:rPr>
      </w:pPr>
      <w:r w:rsidRPr="00986782">
        <w:rPr>
          <w:rFonts w:ascii="Times New Roman" w:hAnsi="Times New Roman" w:cs="Times New Roman"/>
          <w:sz w:val="24"/>
          <w:szCs w:val="24"/>
        </w:rPr>
        <w:t>3. Відповідно до абз. 2 ч.1 ст. 33 Закону оприлюднити в електронній системі закупівель повідомлення про намір укласти договір про закупівлю.</w:t>
      </w:r>
      <w:r w:rsidRPr="00986782">
        <w:rPr>
          <w:rFonts w:ascii="Times New Roman" w:hAnsi="Times New Roman" w:cs="Times New Roman"/>
          <w:sz w:val="24"/>
          <w:szCs w:val="24"/>
        </w:rPr>
        <w:tab/>
      </w:r>
    </w:p>
    <w:p w:rsidR="00FF12D0" w:rsidRPr="00986782" w:rsidRDefault="00FF12D0" w:rsidP="000403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033C" w:rsidRPr="00986782" w:rsidRDefault="0004033C" w:rsidP="0004033C">
      <w:pPr>
        <w:jc w:val="both"/>
        <w:rPr>
          <w:rFonts w:ascii="Times New Roman" w:hAnsi="Times New Roman" w:cs="Times New Roman"/>
          <w:sz w:val="24"/>
          <w:szCs w:val="24"/>
        </w:rPr>
      </w:pPr>
      <w:r w:rsidRPr="00986782">
        <w:rPr>
          <w:rFonts w:ascii="Times New Roman" w:hAnsi="Times New Roman" w:cs="Times New Roman"/>
          <w:sz w:val="24"/>
          <w:szCs w:val="24"/>
        </w:rPr>
        <w:t>4. Підрозділу, відповідальному за укладення договору, перевірити документи, що вимагаються Замовником для завантаження переможцем процедури закупівлі відповідно до вимог статті 17 Закону.</w:t>
      </w:r>
    </w:p>
    <w:p w:rsidR="0004033C" w:rsidRPr="00986782" w:rsidRDefault="0004033C" w:rsidP="000403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033C" w:rsidRPr="00986782" w:rsidRDefault="0004033C" w:rsidP="0004033C">
      <w:pPr>
        <w:jc w:val="both"/>
        <w:rPr>
          <w:rFonts w:ascii="Times New Roman" w:hAnsi="Times New Roman" w:cs="Times New Roman"/>
          <w:sz w:val="24"/>
          <w:szCs w:val="24"/>
        </w:rPr>
      </w:pPr>
      <w:r w:rsidRPr="00986782">
        <w:rPr>
          <w:rFonts w:ascii="Times New Roman" w:hAnsi="Times New Roman" w:cs="Times New Roman"/>
          <w:sz w:val="24"/>
          <w:szCs w:val="24"/>
        </w:rPr>
        <w:t xml:space="preserve">5. Згідно ч. 5 та 6 </w:t>
      </w:r>
      <w:r w:rsidRPr="00986782">
        <w:rPr>
          <w:rFonts w:ascii="Times New Roman" w:eastAsia="Times New Roman" w:hAnsi="Times New Roman" w:cs="Times New Roman"/>
          <w:sz w:val="24"/>
          <w:szCs w:val="24"/>
        </w:rPr>
        <w:t xml:space="preserve">ст. 33 </w:t>
      </w:r>
      <w:r w:rsidRPr="00986782">
        <w:rPr>
          <w:rFonts w:ascii="Times New Roman" w:hAnsi="Times New Roman" w:cs="Times New Roman"/>
          <w:sz w:val="24"/>
          <w:szCs w:val="24"/>
        </w:rPr>
        <w:t>Закону підрозділу, відповідальному за укладення договору, у строк з 20.07.2020 р. по 29.07.2020 р. укласти договір про закупівлю з учасником, який визнаний переможцем процедури закупівлі.</w:t>
      </w:r>
    </w:p>
    <w:p w:rsidR="0004033C" w:rsidRPr="00986782" w:rsidRDefault="0004033C" w:rsidP="000403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033C" w:rsidRPr="00986782" w:rsidRDefault="0004033C" w:rsidP="0004033C">
      <w:pPr>
        <w:rPr>
          <w:rFonts w:ascii="Times New Roman" w:hAnsi="Times New Roman" w:cs="Times New Roman"/>
          <w:sz w:val="24"/>
          <w:szCs w:val="24"/>
        </w:rPr>
      </w:pPr>
      <w:r w:rsidRPr="00986782">
        <w:rPr>
          <w:rFonts w:ascii="Times New Roman" w:hAnsi="Times New Roman" w:cs="Times New Roman"/>
          <w:sz w:val="24"/>
          <w:szCs w:val="24"/>
        </w:rPr>
        <w:t>6. В день підписання договору про закупівлю, підрозділу, відповідальному за укладення договору, обов'язково надати договір про закупівлю та всі додатки до нього в електронному вигляді Сектору організації закупівель для подальшого його оприлюднення в електронній системі закупівель відповідно до ст. 10 Закону.</w:t>
      </w:r>
      <w:r w:rsidRPr="00986782">
        <w:rPr>
          <w:rFonts w:ascii="Times New Roman" w:hAnsi="Times New Roman" w:cs="Times New Roman"/>
          <w:sz w:val="24"/>
          <w:szCs w:val="24"/>
        </w:rPr>
        <w:tab/>
      </w:r>
    </w:p>
    <w:p w:rsidR="005123A4" w:rsidRPr="00986782" w:rsidRDefault="005123A4" w:rsidP="005123A4">
      <w:pPr>
        <w:rPr>
          <w:rFonts w:ascii="Times New Roman" w:hAnsi="Times New Roman" w:cs="Times New Roman"/>
          <w:sz w:val="24"/>
          <w:szCs w:val="24"/>
        </w:rPr>
      </w:pPr>
    </w:p>
    <w:p w:rsidR="0004033C" w:rsidRPr="00986782" w:rsidRDefault="0004033C" w:rsidP="005123A4">
      <w:pPr>
        <w:rPr>
          <w:rFonts w:ascii="Times New Roman" w:hAnsi="Times New Roman" w:cs="Times New Roman"/>
          <w:sz w:val="24"/>
          <w:szCs w:val="24"/>
        </w:rPr>
      </w:pPr>
      <w:r w:rsidRPr="00986782">
        <w:rPr>
          <w:rFonts w:ascii="Times New Roman" w:hAnsi="Times New Roman" w:cs="Times New Roman"/>
          <w:sz w:val="24"/>
          <w:szCs w:val="24"/>
        </w:rPr>
        <w:t>7. В день закінчення строку дії договору про закупівлю або його виконання сторонами, або</w:t>
      </w:r>
      <w:r w:rsidR="00C013F1" w:rsidRPr="00986782">
        <w:rPr>
          <w:rFonts w:ascii="Times New Roman" w:hAnsi="Times New Roman" w:cs="Times New Roman"/>
          <w:sz w:val="24"/>
          <w:szCs w:val="24"/>
        </w:rPr>
        <w:t xml:space="preserve"> внесення змін до договору</w:t>
      </w:r>
      <w:r w:rsidR="00B06838" w:rsidRPr="00986782">
        <w:rPr>
          <w:rFonts w:ascii="Times New Roman" w:hAnsi="Times New Roman" w:cs="Times New Roman"/>
          <w:sz w:val="24"/>
          <w:szCs w:val="24"/>
        </w:rPr>
        <w:t>, або</w:t>
      </w:r>
      <w:r w:rsidRPr="00986782">
        <w:rPr>
          <w:rFonts w:ascii="Times New Roman" w:hAnsi="Times New Roman" w:cs="Times New Roman"/>
          <w:sz w:val="24"/>
          <w:szCs w:val="24"/>
        </w:rPr>
        <w:t xml:space="preserve"> його розірвання підрозділу, відповідальному за укладення договору, обов'язково повідомити Сектор організації закупівель для подальшого оприлюднення в електронній системі закупівель звіту про виконання договору про закупівлю відповідно до ст. 10 Закону.</w:t>
      </w:r>
      <w:r w:rsidRPr="00986782">
        <w:rPr>
          <w:rFonts w:ascii="Times New Roman" w:hAnsi="Times New Roman" w:cs="Times New Roman"/>
          <w:sz w:val="24"/>
          <w:szCs w:val="24"/>
        </w:rPr>
        <w:tab/>
      </w:r>
    </w:p>
    <w:p w:rsidR="0004033C" w:rsidRPr="00986782" w:rsidRDefault="0004033C" w:rsidP="0004033C">
      <w:pPr>
        <w:ind w:firstLine="700"/>
        <w:jc w:val="right"/>
        <w:rPr>
          <w:rFonts w:ascii="Times New Roman" w:hAnsi="Times New Roman" w:cs="Times New Roman"/>
          <w:sz w:val="24"/>
          <w:szCs w:val="24"/>
        </w:rPr>
      </w:pPr>
    </w:p>
    <w:p w:rsidR="0004033C" w:rsidRPr="00986782" w:rsidRDefault="0004033C" w:rsidP="0004033C">
      <w:pPr>
        <w:ind w:firstLine="700"/>
        <w:jc w:val="right"/>
        <w:rPr>
          <w:rFonts w:ascii="Times New Roman" w:hAnsi="Times New Roman" w:cs="Times New Roman"/>
          <w:sz w:val="24"/>
          <w:szCs w:val="24"/>
        </w:rPr>
      </w:pPr>
    </w:p>
    <w:p w:rsidR="0004033C" w:rsidRPr="00986782" w:rsidRDefault="0004033C" w:rsidP="0004033C">
      <w:pPr>
        <w:ind w:firstLine="700"/>
        <w:jc w:val="right"/>
        <w:rPr>
          <w:rFonts w:ascii="Times New Roman" w:hAnsi="Times New Roman" w:cs="Times New Roman"/>
          <w:sz w:val="24"/>
          <w:szCs w:val="24"/>
        </w:rPr>
      </w:pPr>
    </w:p>
    <w:p w:rsidR="0081309D" w:rsidRPr="00986782" w:rsidRDefault="0081309D" w:rsidP="0004033C">
      <w:pPr>
        <w:ind w:firstLine="700"/>
        <w:jc w:val="right"/>
        <w:rPr>
          <w:rFonts w:ascii="Times New Roman" w:hAnsi="Times New Roman" w:cs="Times New Roman"/>
          <w:sz w:val="24"/>
          <w:szCs w:val="24"/>
        </w:rPr>
      </w:pPr>
    </w:p>
    <w:p w:rsidR="0081309D" w:rsidRPr="00986782" w:rsidRDefault="0081309D" w:rsidP="0004033C">
      <w:pPr>
        <w:ind w:firstLine="700"/>
        <w:jc w:val="right"/>
        <w:rPr>
          <w:rFonts w:ascii="Times New Roman" w:hAnsi="Times New Roman" w:cs="Times New Roman"/>
          <w:sz w:val="24"/>
          <w:szCs w:val="24"/>
        </w:rPr>
      </w:pPr>
    </w:p>
    <w:p w:rsidR="0081309D" w:rsidRPr="00986782" w:rsidRDefault="0081309D" w:rsidP="0004033C">
      <w:pPr>
        <w:ind w:firstLine="700"/>
        <w:jc w:val="right"/>
        <w:rPr>
          <w:rFonts w:ascii="Times New Roman" w:hAnsi="Times New Roman" w:cs="Times New Roman"/>
          <w:sz w:val="24"/>
          <w:szCs w:val="24"/>
        </w:rPr>
      </w:pPr>
    </w:p>
    <w:p w:rsidR="0081309D" w:rsidRPr="00986782" w:rsidRDefault="0081309D" w:rsidP="0004033C">
      <w:pPr>
        <w:ind w:firstLine="700"/>
        <w:jc w:val="right"/>
        <w:rPr>
          <w:rFonts w:ascii="Times New Roman" w:hAnsi="Times New Roman" w:cs="Times New Roman"/>
          <w:sz w:val="24"/>
          <w:szCs w:val="24"/>
        </w:rPr>
      </w:pPr>
    </w:p>
    <w:p w:rsidR="0081309D" w:rsidRPr="00986782" w:rsidRDefault="0081309D" w:rsidP="0004033C">
      <w:pPr>
        <w:ind w:firstLine="700"/>
        <w:jc w:val="right"/>
        <w:rPr>
          <w:rFonts w:ascii="Times New Roman" w:hAnsi="Times New Roman" w:cs="Times New Roman"/>
          <w:sz w:val="24"/>
          <w:szCs w:val="24"/>
        </w:rPr>
      </w:pPr>
    </w:p>
    <w:p w:rsidR="0004033C" w:rsidRPr="00986782" w:rsidRDefault="0004033C" w:rsidP="0004033C">
      <w:pPr>
        <w:ind w:firstLine="700"/>
        <w:jc w:val="right"/>
        <w:rPr>
          <w:rFonts w:ascii="Times New Roman" w:hAnsi="Times New Roman" w:cs="Times New Roman"/>
          <w:sz w:val="24"/>
          <w:szCs w:val="24"/>
        </w:rPr>
      </w:pPr>
    </w:p>
    <w:p w:rsidR="003B71E2" w:rsidRPr="00986782" w:rsidRDefault="003B71E2" w:rsidP="0004033C">
      <w:pPr>
        <w:ind w:firstLine="70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6782">
        <w:rPr>
          <w:rFonts w:ascii="Times New Roman" w:hAnsi="Times New Roman" w:cs="Times New Roman"/>
          <w:b/>
          <w:sz w:val="24"/>
          <w:szCs w:val="24"/>
        </w:rPr>
        <w:t>№ ШГВ20П-011 від 09.07.2020 р.</w:t>
      </w:r>
    </w:p>
    <w:p w:rsidR="003B71E2" w:rsidRPr="00986782" w:rsidRDefault="003B71E2" w:rsidP="003B71E2">
      <w:pPr>
        <w:ind w:firstLine="7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71E2" w:rsidRPr="00986782" w:rsidRDefault="003B71E2" w:rsidP="003B71E2">
      <w:pPr>
        <w:ind w:firstLine="70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B71E2" w:rsidRPr="00986782" w:rsidRDefault="003B71E2" w:rsidP="003B71E2">
      <w:pPr>
        <w:ind w:firstLine="7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71E2" w:rsidRPr="00986782" w:rsidRDefault="003B71E2" w:rsidP="003B71E2">
      <w:pPr>
        <w:ind w:firstLine="70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21C" w:rsidRPr="00986782" w:rsidRDefault="003B71E2">
      <w:pPr>
        <w:ind w:firstLine="7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6782">
        <w:rPr>
          <w:rFonts w:ascii="Times New Roman" w:eastAsia="Times New Roman" w:hAnsi="Times New Roman" w:cs="Times New Roman"/>
          <w:b/>
          <w:sz w:val="24"/>
          <w:szCs w:val="24"/>
        </w:rPr>
        <w:t>ГОЛОСУВАЛИ:</w:t>
      </w:r>
      <w:r w:rsidRPr="00986782">
        <w:rPr>
          <w:rFonts w:ascii="Times New Roman" w:eastAsia="Times New Roman" w:hAnsi="Times New Roman" w:cs="Times New Roman"/>
          <w:b/>
          <w:sz w:val="24"/>
          <w:szCs w:val="24"/>
        </w:rPr>
        <w:tab/>
        <w:t>«За» - _____</w:t>
      </w:r>
      <w:r w:rsidRPr="00986782">
        <w:rPr>
          <w:rFonts w:ascii="Times New Roman" w:eastAsia="Times New Roman" w:hAnsi="Times New Roman" w:cs="Times New Roman"/>
          <w:b/>
          <w:sz w:val="24"/>
          <w:szCs w:val="24"/>
        </w:rPr>
        <w:tab/>
        <w:t>«Проти» - _____</w:t>
      </w:r>
      <w:r w:rsidRPr="00986782">
        <w:rPr>
          <w:rFonts w:ascii="Times New Roman" w:eastAsia="Times New Roman" w:hAnsi="Times New Roman" w:cs="Times New Roman"/>
          <w:b/>
          <w:sz w:val="24"/>
          <w:szCs w:val="24"/>
        </w:rPr>
        <w:tab/>
        <w:t>«Утримались» - _____</w:t>
      </w:r>
    </w:p>
    <w:p w:rsidR="00D5421C" w:rsidRPr="00986782" w:rsidRDefault="00D5421C">
      <w:pPr>
        <w:ind w:firstLine="7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21C" w:rsidRPr="00986782" w:rsidRDefault="00D5421C">
      <w:pPr>
        <w:ind w:firstLine="70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05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83"/>
        <w:gridCol w:w="2411"/>
        <w:gridCol w:w="283"/>
        <w:gridCol w:w="2126"/>
        <w:gridCol w:w="283"/>
        <w:gridCol w:w="709"/>
        <w:gridCol w:w="283"/>
        <w:gridCol w:w="1135"/>
        <w:gridCol w:w="283"/>
        <w:gridCol w:w="851"/>
        <w:gridCol w:w="283"/>
        <w:gridCol w:w="1700"/>
        <w:gridCol w:w="427"/>
      </w:tblGrid>
      <w:tr w:rsidR="00986782" w:rsidRPr="00986782" w:rsidTr="003B71E2">
        <w:trPr>
          <w:gridBefore w:val="1"/>
          <w:wBefore w:w="283" w:type="dxa"/>
          <w:trHeight w:val="499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3B71E2" w:rsidRPr="00986782" w:rsidRDefault="003B71E2" w:rsidP="00F844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71E2" w:rsidRPr="00986782" w:rsidRDefault="003B71E2" w:rsidP="00F8442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7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ПІБ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B71E2" w:rsidRPr="00986782" w:rsidRDefault="003B71E2" w:rsidP="00F844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67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 w:rsidRPr="0098678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9867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а»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B71E2" w:rsidRPr="00986782" w:rsidRDefault="003B71E2" w:rsidP="00F844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782">
              <w:rPr>
                <w:rFonts w:ascii="Times New Roman" w:hAnsi="Times New Roman" w:cs="Times New Roman"/>
                <w:b/>
                <w:sz w:val="24"/>
                <w:szCs w:val="24"/>
              </w:rPr>
              <w:t>«Проти»</w:t>
            </w:r>
          </w:p>
        </w:tc>
        <w:tc>
          <w:tcPr>
            <w:tcW w:w="1134" w:type="dxa"/>
            <w:gridSpan w:val="2"/>
            <w:vAlign w:val="center"/>
          </w:tcPr>
          <w:p w:rsidR="003B71E2" w:rsidRPr="00986782" w:rsidRDefault="003B71E2" w:rsidP="00F844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782">
              <w:rPr>
                <w:rFonts w:ascii="Times New Roman" w:hAnsi="Times New Roman" w:cs="Times New Roman"/>
                <w:b/>
                <w:sz w:val="24"/>
                <w:szCs w:val="24"/>
              </w:rPr>
              <w:t>«Утримався»</w:t>
            </w:r>
          </w:p>
        </w:tc>
        <w:tc>
          <w:tcPr>
            <w:tcW w:w="2127" w:type="dxa"/>
            <w:gridSpan w:val="2"/>
            <w:vAlign w:val="center"/>
          </w:tcPr>
          <w:p w:rsidR="003B71E2" w:rsidRPr="00986782" w:rsidRDefault="003B71E2" w:rsidP="00F844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782">
              <w:rPr>
                <w:rFonts w:ascii="Times New Roman" w:hAnsi="Times New Roman" w:cs="Times New Roman"/>
                <w:b/>
                <w:sz w:val="24"/>
                <w:szCs w:val="24"/>
              </w:rPr>
              <w:t>Підпис</w:t>
            </w:r>
          </w:p>
        </w:tc>
      </w:tr>
      <w:tr w:rsidR="00986782" w:rsidRPr="00986782" w:rsidTr="003B71E2">
        <w:trPr>
          <w:gridBefore w:val="1"/>
          <w:wBefore w:w="283" w:type="dxa"/>
          <w:trHeight w:val="499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3B71E2" w:rsidRPr="00986782" w:rsidRDefault="003B71E2" w:rsidP="00F844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71E2" w:rsidRPr="00986782" w:rsidRDefault="003B71E2" w:rsidP="00F844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B71E2" w:rsidRPr="00986782" w:rsidRDefault="003B71E2" w:rsidP="00F844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B71E2" w:rsidRPr="00986782" w:rsidRDefault="003B71E2" w:rsidP="00F844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B71E2" w:rsidRPr="00986782" w:rsidRDefault="003B71E2" w:rsidP="00F844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3B71E2" w:rsidRPr="00986782" w:rsidRDefault="003B71E2" w:rsidP="00F844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82" w:rsidRPr="00986782" w:rsidTr="003B71E2">
        <w:trPr>
          <w:gridBefore w:val="1"/>
          <w:wBefore w:w="283" w:type="dxa"/>
          <w:trHeight w:val="499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3B71E2" w:rsidRPr="00986782" w:rsidRDefault="003B71E2" w:rsidP="00F844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71E2" w:rsidRPr="00986782" w:rsidRDefault="003B71E2" w:rsidP="00F844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6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Заступник голови Тендерного комітету                </w:t>
            </w:r>
          </w:p>
        </w:tc>
        <w:tc>
          <w:tcPr>
            <w:tcW w:w="2409" w:type="dxa"/>
            <w:gridSpan w:val="2"/>
            <w:vAlign w:val="center"/>
          </w:tcPr>
          <w:p w:rsidR="003B71E2" w:rsidRPr="00986782" w:rsidRDefault="003B71E2" w:rsidP="00F844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6782">
              <w:rPr>
                <w:rFonts w:ascii="Times New Roman" w:hAnsi="Times New Roman" w:cs="Times New Roman"/>
                <w:sz w:val="24"/>
                <w:szCs w:val="24"/>
              </w:rPr>
              <w:t>Заболотний А.М</w:t>
            </w:r>
            <w:r w:rsidRPr="00986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B71E2" w:rsidRPr="00986782" w:rsidRDefault="003B71E2" w:rsidP="00F844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82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B71E2" w:rsidRPr="00986782" w:rsidRDefault="003B71E2" w:rsidP="00F844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82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1134" w:type="dxa"/>
            <w:gridSpan w:val="2"/>
            <w:vAlign w:val="center"/>
          </w:tcPr>
          <w:p w:rsidR="003B71E2" w:rsidRPr="00986782" w:rsidRDefault="003B71E2" w:rsidP="00F844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82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127" w:type="dxa"/>
            <w:gridSpan w:val="2"/>
            <w:vAlign w:val="center"/>
          </w:tcPr>
          <w:p w:rsidR="003B71E2" w:rsidRPr="00986782" w:rsidRDefault="003B71E2" w:rsidP="00F844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82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986782" w:rsidRPr="00986782" w:rsidTr="003B71E2">
        <w:trPr>
          <w:gridBefore w:val="1"/>
          <w:wBefore w:w="283" w:type="dxa"/>
          <w:trHeight w:val="407"/>
        </w:trPr>
        <w:tc>
          <w:tcPr>
            <w:tcW w:w="5103" w:type="dxa"/>
            <w:gridSpan w:val="4"/>
            <w:shd w:val="clear" w:color="auto" w:fill="auto"/>
            <w:vAlign w:val="center"/>
          </w:tcPr>
          <w:p w:rsidR="003B71E2" w:rsidRPr="00986782" w:rsidRDefault="003B71E2" w:rsidP="00F844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71E2" w:rsidRPr="00986782" w:rsidRDefault="003B71E2" w:rsidP="00F844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6782">
              <w:rPr>
                <w:rFonts w:ascii="Times New Roman" w:hAnsi="Times New Roman" w:cs="Times New Roman"/>
                <w:b/>
                <w:sz w:val="24"/>
                <w:szCs w:val="24"/>
              </w:rPr>
              <w:t>Члени Тендерного комітету: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B71E2" w:rsidRPr="00986782" w:rsidRDefault="003B71E2" w:rsidP="00F844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B71E2" w:rsidRPr="00986782" w:rsidRDefault="003B71E2" w:rsidP="00F844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B71E2" w:rsidRPr="00986782" w:rsidRDefault="003B71E2" w:rsidP="00F844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3B71E2" w:rsidRPr="00986782" w:rsidRDefault="003B71E2" w:rsidP="00F844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82" w:rsidRPr="00986782" w:rsidTr="003B71E2">
        <w:trPr>
          <w:gridBefore w:val="1"/>
          <w:wBefore w:w="283" w:type="dxa"/>
          <w:trHeight w:val="589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3B71E2" w:rsidRPr="00986782" w:rsidRDefault="003B71E2" w:rsidP="00F844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71E2" w:rsidRPr="00986782" w:rsidRDefault="003B71E2" w:rsidP="00F844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6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Калініченко М.В.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B71E2" w:rsidRPr="00986782" w:rsidRDefault="003B71E2" w:rsidP="00F844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82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B71E2" w:rsidRPr="00986782" w:rsidRDefault="003B71E2" w:rsidP="00F844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82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1134" w:type="dxa"/>
            <w:gridSpan w:val="2"/>
            <w:vAlign w:val="center"/>
          </w:tcPr>
          <w:p w:rsidR="003B71E2" w:rsidRPr="00986782" w:rsidRDefault="003B71E2" w:rsidP="00F844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82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127" w:type="dxa"/>
            <w:gridSpan w:val="2"/>
            <w:vAlign w:val="center"/>
          </w:tcPr>
          <w:p w:rsidR="003B71E2" w:rsidRPr="00986782" w:rsidRDefault="003B71E2" w:rsidP="00F844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82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986782" w:rsidRPr="00986782" w:rsidTr="003B71E2">
        <w:trPr>
          <w:gridBefore w:val="1"/>
          <w:wBefore w:w="283" w:type="dxa"/>
          <w:trHeight w:val="555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3B71E2" w:rsidRPr="00986782" w:rsidRDefault="003B71E2" w:rsidP="00F844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71E2" w:rsidRPr="00986782" w:rsidRDefault="001B76E5" w:rsidP="00F844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67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Коршунов М.В</w:t>
            </w:r>
            <w:r w:rsidR="003B71E2" w:rsidRPr="00986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B71E2" w:rsidRPr="00986782" w:rsidRDefault="003B71E2" w:rsidP="00F844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82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B71E2" w:rsidRPr="00986782" w:rsidRDefault="003B71E2" w:rsidP="00F844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82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1134" w:type="dxa"/>
            <w:gridSpan w:val="2"/>
            <w:vAlign w:val="center"/>
          </w:tcPr>
          <w:p w:rsidR="003B71E2" w:rsidRPr="00986782" w:rsidRDefault="003B71E2" w:rsidP="00F844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82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127" w:type="dxa"/>
            <w:gridSpan w:val="2"/>
            <w:vAlign w:val="center"/>
          </w:tcPr>
          <w:p w:rsidR="003B71E2" w:rsidRPr="00986782" w:rsidRDefault="003B71E2" w:rsidP="00F844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82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986782" w:rsidRPr="00986782" w:rsidTr="003B71E2">
        <w:trPr>
          <w:gridBefore w:val="1"/>
          <w:wBefore w:w="283" w:type="dxa"/>
          <w:trHeight w:val="563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3B71E2" w:rsidRPr="00986782" w:rsidRDefault="003B71E2" w:rsidP="00F844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71E2" w:rsidRPr="00986782" w:rsidRDefault="003B71E2" w:rsidP="00F844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6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Шинкаренко С.О.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B71E2" w:rsidRPr="00986782" w:rsidRDefault="003B71E2" w:rsidP="00F844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82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B71E2" w:rsidRPr="00986782" w:rsidRDefault="003B71E2" w:rsidP="00F844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82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1134" w:type="dxa"/>
            <w:gridSpan w:val="2"/>
            <w:vAlign w:val="center"/>
          </w:tcPr>
          <w:p w:rsidR="003B71E2" w:rsidRPr="00986782" w:rsidRDefault="003B71E2" w:rsidP="00F844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82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127" w:type="dxa"/>
            <w:gridSpan w:val="2"/>
            <w:vAlign w:val="center"/>
          </w:tcPr>
          <w:p w:rsidR="003B71E2" w:rsidRPr="00986782" w:rsidRDefault="003B71E2" w:rsidP="00F844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82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986782" w:rsidRPr="00986782" w:rsidTr="003B71E2">
        <w:trPr>
          <w:gridBefore w:val="1"/>
          <w:wBefore w:w="283" w:type="dxa"/>
          <w:trHeight w:val="557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3B71E2" w:rsidRPr="00986782" w:rsidRDefault="003B71E2" w:rsidP="00F844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71E2" w:rsidRPr="00986782" w:rsidRDefault="003B71E2" w:rsidP="00F844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6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Темченко А.О.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B71E2" w:rsidRPr="00986782" w:rsidRDefault="003B71E2" w:rsidP="00F844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82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B71E2" w:rsidRPr="00986782" w:rsidRDefault="003B71E2" w:rsidP="00F844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82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1134" w:type="dxa"/>
            <w:gridSpan w:val="2"/>
            <w:vAlign w:val="center"/>
          </w:tcPr>
          <w:p w:rsidR="003B71E2" w:rsidRPr="00986782" w:rsidRDefault="003B71E2" w:rsidP="00F844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82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127" w:type="dxa"/>
            <w:gridSpan w:val="2"/>
            <w:vAlign w:val="center"/>
          </w:tcPr>
          <w:p w:rsidR="003B71E2" w:rsidRPr="00986782" w:rsidRDefault="003B71E2" w:rsidP="00F844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82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986782" w:rsidRPr="00986782" w:rsidTr="003B71E2">
        <w:trPr>
          <w:gridBefore w:val="1"/>
          <w:wBefore w:w="283" w:type="dxa"/>
          <w:trHeight w:val="551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3B71E2" w:rsidRPr="00986782" w:rsidRDefault="003B71E2" w:rsidP="00F844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F4B26" w:rsidRPr="00986782" w:rsidRDefault="007F4B26" w:rsidP="00F8442A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B71E2" w:rsidRPr="00986782" w:rsidRDefault="003B71E2" w:rsidP="00F844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6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Сметана О.І.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B71E2" w:rsidRPr="00986782" w:rsidRDefault="003B71E2" w:rsidP="00F844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82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B71E2" w:rsidRPr="00986782" w:rsidRDefault="003B71E2" w:rsidP="00F844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82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1134" w:type="dxa"/>
            <w:gridSpan w:val="2"/>
            <w:vAlign w:val="center"/>
          </w:tcPr>
          <w:p w:rsidR="003B71E2" w:rsidRPr="00986782" w:rsidRDefault="003B71E2" w:rsidP="00F844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82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127" w:type="dxa"/>
            <w:gridSpan w:val="2"/>
            <w:vAlign w:val="center"/>
          </w:tcPr>
          <w:p w:rsidR="003B71E2" w:rsidRPr="00986782" w:rsidRDefault="003B71E2" w:rsidP="00F844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82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986782" w:rsidRPr="00986782" w:rsidTr="003B71E2">
        <w:trPr>
          <w:gridBefore w:val="1"/>
          <w:wBefore w:w="283" w:type="dxa"/>
          <w:trHeight w:val="1836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3B71E2" w:rsidRPr="00986782" w:rsidRDefault="003B71E2" w:rsidP="00F8442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B71E2" w:rsidRPr="00986782" w:rsidRDefault="003B71E2" w:rsidP="00F8442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B71E2" w:rsidRPr="00986782" w:rsidRDefault="003B71E2" w:rsidP="00F8442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B71E2" w:rsidRPr="00986782" w:rsidRDefault="003B71E2" w:rsidP="00F8442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B71E2" w:rsidRPr="00986782" w:rsidRDefault="003B71E2" w:rsidP="00F8442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B71E2" w:rsidRPr="00986782" w:rsidRDefault="003B71E2" w:rsidP="00F8442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B71E2" w:rsidRPr="00986782" w:rsidRDefault="003B71E2" w:rsidP="00F8442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B71E2" w:rsidRPr="00986782" w:rsidRDefault="003B71E2" w:rsidP="00F844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71E2" w:rsidRPr="00986782" w:rsidRDefault="008646FB" w:rsidP="00F844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6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Кузьмін Є.О.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B71E2" w:rsidRPr="00986782" w:rsidRDefault="003B71E2" w:rsidP="00E54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82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B71E2" w:rsidRPr="00986782" w:rsidRDefault="003B71E2" w:rsidP="00F844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82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1134" w:type="dxa"/>
            <w:gridSpan w:val="2"/>
            <w:vAlign w:val="center"/>
          </w:tcPr>
          <w:p w:rsidR="003B71E2" w:rsidRPr="00986782" w:rsidRDefault="003B71E2" w:rsidP="00F844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82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127" w:type="dxa"/>
            <w:gridSpan w:val="2"/>
            <w:vAlign w:val="center"/>
          </w:tcPr>
          <w:p w:rsidR="001B76E5" w:rsidRPr="00986782" w:rsidRDefault="003B71E2" w:rsidP="001B76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82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986782" w:rsidRPr="00986782" w:rsidTr="003B71E2">
        <w:trPr>
          <w:gridBefore w:val="1"/>
          <w:wBefore w:w="283" w:type="dxa"/>
          <w:trHeight w:val="559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1B76E5" w:rsidRPr="00986782" w:rsidRDefault="001B76E5" w:rsidP="001B76E5">
            <w:pPr>
              <w:spacing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76E5" w:rsidRPr="00986782" w:rsidRDefault="001B76E5" w:rsidP="001B76E5">
            <w:pPr>
              <w:spacing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B76E5" w:rsidRPr="00986782" w:rsidRDefault="001B76E5" w:rsidP="001B76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6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Євстафієв В.Л.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B76E5" w:rsidRPr="00986782" w:rsidRDefault="001B76E5" w:rsidP="001B76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82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B76E5" w:rsidRPr="00986782" w:rsidRDefault="001B76E5" w:rsidP="001B76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82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1134" w:type="dxa"/>
            <w:gridSpan w:val="2"/>
            <w:vAlign w:val="center"/>
          </w:tcPr>
          <w:p w:rsidR="001B76E5" w:rsidRPr="00986782" w:rsidRDefault="001B76E5" w:rsidP="001B76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82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127" w:type="dxa"/>
            <w:gridSpan w:val="2"/>
            <w:vAlign w:val="center"/>
          </w:tcPr>
          <w:p w:rsidR="001B76E5" w:rsidRPr="00986782" w:rsidRDefault="001B76E5" w:rsidP="001B76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82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986782" w:rsidRPr="00986782" w:rsidTr="003B71E2">
        <w:trPr>
          <w:gridAfter w:val="1"/>
          <w:wAfter w:w="427" w:type="dxa"/>
          <w:trHeight w:val="559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1B76E5" w:rsidRPr="00986782" w:rsidRDefault="001B76E5" w:rsidP="001B76E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76E5" w:rsidRPr="00986782" w:rsidRDefault="001B76E5" w:rsidP="001B76E5">
            <w:pPr>
              <w:spacing w:line="240" w:lineRule="auto"/>
              <w:ind w:left="181" w:hanging="18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6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Секретар Тендерного комітету</w:t>
            </w:r>
          </w:p>
        </w:tc>
        <w:tc>
          <w:tcPr>
            <w:tcW w:w="2409" w:type="dxa"/>
            <w:gridSpan w:val="2"/>
            <w:vAlign w:val="center"/>
          </w:tcPr>
          <w:p w:rsidR="001B76E5" w:rsidRPr="00986782" w:rsidRDefault="001B76E5" w:rsidP="001B76E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6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Демченко С.М.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B76E5" w:rsidRPr="00986782" w:rsidRDefault="001B76E5" w:rsidP="001B76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B76E5" w:rsidRPr="00986782" w:rsidRDefault="001B76E5" w:rsidP="001B76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B76E5" w:rsidRPr="00986782" w:rsidRDefault="001B76E5" w:rsidP="001B76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1B76E5" w:rsidRPr="00986782" w:rsidRDefault="001B76E5" w:rsidP="001B76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82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</w:tbl>
    <w:p w:rsidR="00D5421C" w:rsidRPr="00986782" w:rsidRDefault="00D5421C">
      <w:pPr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21C" w:rsidRPr="00986782" w:rsidRDefault="00D5421C">
      <w:pPr>
        <w:ind w:firstLine="7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21C" w:rsidRPr="00986782" w:rsidRDefault="00D5421C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421C" w:rsidRPr="00986782" w:rsidRDefault="00D5421C">
      <w:pPr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5421C" w:rsidRPr="00986782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410" w:rsidRDefault="00D17410" w:rsidP="009630FD">
      <w:pPr>
        <w:spacing w:line="240" w:lineRule="auto"/>
      </w:pPr>
      <w:r>
        <w:separator/>
      </w:r>
    </w:p>
  </w:endnote>
  <w:endnote w:type="continuationSeparator" w:id="0">
    <w:p w:rsidR="00D17410" w:rsidRDefault="00D17410" w:rsidP="009630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410" w:rsidRDefault="00D17410" w:rsidP="009630FD">
      <w:pPr>
        <w:spacing w:line="240" w:lineRule="auto"/>
      </w:pPr>
      <w:r>
        <w:separator/>
      </w:r>
    </w:p>
  </w:footnote>
  <w:footnote w:type="continuationSeparator" w:id="0">
    <w:p w:rsidR="00D17410" w:rsidRDefault="00D17410" w:rsidP="009630F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1C"/>
    <w:rsid w:val="0004033C"/>
    <w:rsid w:val="00140C84"/>
    <w:rsid w:val="00185AD0"/>
    <w:rsid w:val="001B76E5"/>
    <w:rsid w:val="001F470F"/>
    <w:rsid w:val="003B71E2"/>
    <w:rsid w:val="00500A7D"/>
    <w:rsid w:val="005123A4"/>
    <w:rsid w:val="005B5DCD"/>
    <w:rsid w:val="00642D46"/>
    <w:rsid w:val="007C3887"/>
    <w:rsid w:val="007F4B26"/>
    <w:rsid w:val="0081309D"/>
    <w:rsid w:val="008646FB"/>
    <w:rsid w:val="00947161"/>
    <w:rsid w:val="00956F0B"/>
    <w:rsid w:val="009630FD"/>
    <w:rsid w:val="0097468D"/>
    <w:rsid w:val="00986782"/>
    <w:rsid w:val="009B3E55"/>
    <w:rsid w:val="009C09EC"/>
    <w:rsid w:val="00A619AB"/>
    <w:rsid w:val="00A677E5"/>
    <w:rsid w:val="00B06838"/>
    <w:rsid w:val="00BE3C55"/>
    <w:rsid w:val="00BF5D98"/>
    <w:rsid w:val="00C013F1"/>
    <w:rsid w:val="00C04966"/>
    <w:rsid w:val="00C1674A"/>
    <w:rsid w:val="00C22775"/>
    <w:rsid w:val="00C34532"/>
    <w:rsid w:val="00D17410"/>
    <w:rsid w:val="00D4786B"/>
    <w:rsid w:val="00D5421C"/>
    <w:rsid w:val="00D800DE"/>
    <w:rsid w:val="00DE2EAD"/>
    <w:rsid w:val="00E545C9"/>
    <w:rsid w:val="00EE7652"/>
    <w:rsid w:val="00FC07D7"/>
    <w:rsid w:val="00FF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D3103-1B97-407F-9BF5-2F2C4975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header"/>
    <w:basedOn w:val="a"/>
    <w:link w:val="ae"/>
    <w:uiPriority w:val="99"/>
    <w:unhideWhenUsed/>
    <w:rsid w:val="009630FD"/>
    <w:pPr>
      <w:tabs>
        <w:tab w:val="center" w:pos="4819"/>
        <w:tab w:val="right" w:pos="9639"/>
      </w:tabs>
      <w:spacing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9630FD"/>
  </w:style>
  <w:style w:type="paragraph" w:styleId="af">
    <w:name w:val="footer"/>
    <w:basedOn w:val="a"/>
    <w:link w:val="af0"/>
    <w:uiPriority w:val="99"/>
    <w:unhideWhenUsed/>
    <w:rsid w:val="009630FD"/>
    <w:pPr>
      <w:tabs>
        <w:tab w:val="center" w:pos="4819"/>
        <w:tab w:val="right" w:pos="9639"/>
      </w:tabs>
      <w:spacing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963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7gJa/mL7tjB6wrr23Kz6Ct5xJw==">AMUW2mVvgIBUOlQjTKUw+K+SeuKoQaiWgvQmaTYUwfrDYmbPg8x56dwxFPNX0sexRQp7W/lsVD7CD414f/d71fI2xyIZ7RBU376vw3uSriNJpahujQF/okCARDgZksYPHvWN9x09xtmw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3198</Words>
  <Characters>1823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Демченко Сергій Миколайович</dc:creator>
  <cp:lastModifiedBy>Юлия Кривошей</cp:lastModifiedBy>
  <cp:revision>40</cp:revision>
  <dcterms:created xsi:type="dcterms:W3CDTF">2020-07-08T07:49:00Z</dcterms:created>
  <dcterms:modified xsi:type="dcterms:W3CDTF">2020-07-09T13:52:00Z</dcterms:modified>
</cp:coreProperties>
</file>