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4D" w:rsidRDefault="00071B4D">
      <w:r>
        <w:t>1.</w:t>
      </w:r>
    </w:p>
    <w:p w:rsidR="008319F7" w:rsidRDefault="00071B4D">
      <w:hyperlink r:id="rId4" w:history="1">
        <w:r w:rsidRPr="000654BC">
          <w:rPr>
            <w:rStyle w:val="a5"/>
          </w:rPr>
          <w:t>https://zakupki.prom.ua/gov/tenders/UA-2018-05-17-002329-a/complaints/3f730b81bf72499ba97b65014eb9fbd3</w:t>
        </w:r>
      </w:hyperlink>
    </w:p>
    <w:p w:rsidR="00071B4D" w:rsidRDefault="00071B4D"/>
    <w:p w:rsidR="00071B4D" w:rsidRDefault="00071B4D" w:rsidP="00071B4D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inherit" w:hAnsi="inherit" w:cs="Arial"/>
          <w:b w:val="0"/>
          <w:bCs w:val="0"/>
          <w:color w:val="333333"/>
          <w:sz w:val="36"/>
          <w:szCs w:val="36"/>
        </w:rPr>
      </w:pPr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18Т-374_Обладнання лабораторії тампонажних розчинів /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Equipment</w:t>
      </w:r>
      <w:proofErr w:type="spellEnd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of</w:t>
      </w:r>
      <w:proofErr w:type="spellEnd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the</w:t>
      </w:r>
      <w:proofErr w:type="spellEnd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laboratory</w:t>
      </w:r>
      <w:proofErr w:type="spellEnd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of</w:t>
      </w:r>
      <w:proofErr w:type="spellEnd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cementing</w:t>
      </w:r>
      <w:proofErr w:type="spellEnd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Fonts w:ascii="inherit" w:hAnsi="inherit" w:cs="Arial"/>
          <w:b w:val="0"/>
          <w:bCs w:val="0"/>
          <w:color w:val="333333"/>
          <w:sz w:val="36"/>
          <w:szCs w:val="36"/>
        </w:rPr>
        <w:t>slurry</w:t>
      </w:r>
      <w:proofErr w:type="spellEnd"/>
    </w:p>
    <w:p w:rsidR="00071B4D" w:rsidRDefault="00071B4D" w:rsidP="00071B4D">
      <w:pPr>
        <w:pStyle w:val="2"/>
        <w:shd w:val="clear" w:color="auto" w:fill="FFFFFF"/>
        <w:spacing w:before="0" w:beforeAutospacing="0" w:after="75" w:afterAutospacing="0"/>
        <w:textAlignment w:val="baseline"/>
        <w:rPr>
          <w:rFonts w:ascii="inherit" w:hAnsi="inherit" w:cs="Arial"/>
          <w:b w:val="0"/>
          <w:bCs w:val="0"/>
          <w:color w:val="333333"/>
          <w:sz w:val="27"/>
          <w:szCs w:val="27"/>
        </w:rPr>
      </w:pPr>
      <w:r>
        <w:rPr>
          <w:rFonts w:ascii="inherit" w:hAnsi="inherit" w:cs="Arial"/>
          <w:b w:val="0"/>
          <w:bCs w:val="0"/>
          <w:color w:val="333333"/>
          <w:sz w:val="27"/>
          <w:szCs w:val="27"/>
        </w:rPr>
        <w:t>Дискримінація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 xml:space="preserve">Шановний Замовник! У відповіді на запитання,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шодо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участі у тендері виробників (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Chandler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Engineering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Fann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Instruments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Grace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Instruments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) була отримана відповідь: Відповідно до технічної політики «Цементування свердловин» схваленої протоколом № 34 Науково-технічною ради ПАТ «Укргазвидобування» від 26 жовтня 2017р. та затвердженої директором з видобутку ПАТ «Укргазвидобування» Товариство орієнтується на світові компанії-лідери з виробництва спеціалізованого лабораторного обладнання для дослідження властивостей тампонажних розчинів, а саме на бренди зазначені в тендерній документації. Детально проаналізувавши технічне завдання (ТЗ) виявляється не відповідність жодного із зазначених брендів за виключенням -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Fann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Instruments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, із технічних характеристик, якого і були прописані технічні вимоги до тендеру. Тобто в ТЗ перераховуються відомі світові виробники (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Chandler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Engineering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Fann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Instruments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Grace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Instruments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), але фактично зможе прийняти участь в тендері і повністю відповідати ТЗ, лише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Fann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Instruments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. Просимо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відкорегувати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ТЗ, щоб і інші виробники змогли прийняти участь у закупівлі обладнання.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Дати подачі: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29 трав. 14:17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Дата зміни: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29 трав. 14:17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Тип скарги: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оскарження умов тендера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ID: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3f730b81bf72499ba97b65014eb9fbd3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Ідентифікатор скарги: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71B4D" w:rsidRDefault="00071B4D" w:rsidP="00071B4D">
      <w:pPr>
        <w:shd w:val="clear" w:color="auto" w:fill="FFFFFF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UA-2018-05-17-002329-a.c27</w:t>
      </w:r>
    </w:p>
    <w:p w:rsidR="00071B4D" w:rsidRDefault="00071B4D" w:rsidP="00071B4D">
      <w:pPr>
        <w:shd w:val="clear" w:color="auto" w:fill="FFFFFF"/>
        <w:textAlignment w:val="baseline"/>
        <w:rPr>
          <w:rFonts w:ascii="inherit" w:hAnsi="inherit" w:cs="Arial"/>
          <w:b/>
          <w:bCs/>
          <w:color w:val="333333"/>
          <w:sz w:val="24"/>
          <w:szCs w:val="24"/>
        </w:rPr>
      </w:pPr>
      <w:r>
        <w:rPr>
          <w:rFonts w:ascii="inherit" w:hAnsi="inherit" w:cs="Arial"/>
          <w:b/>
          <w:bCs/>
          <w:color w:val="333333"/>
        </w:rPr>
        <w:t>Автор</w:t>
      </w:r>
    </w:p>
    <w:p w:rsidR="00071B4D" w:rsidRDefault="00071B4D" w:rsidP="00071B4D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поточному статусі інформація про автора не доступна</w:t>
      </w:r>
    </w:p>
    <w:p w:rsidR="00071B4D" w:rsidRDefault="00071B4D"/>
    <w:p w:rsidR="00071B4D" w:rsidRDefault="00071B4D"/>
    <w:p w:rsidR="00071B4D" w:rsidRDefault="00071B4D"/>
    <w:p w:rsidR="00071B4D" w:rsidRDefault="00071B4D"/>
    <w:p w:rsidR="00071B4D" w:rsidRDefault="00071B4D">
      <w:bookmarkStart w:id="0" w:name="_GoBack"/>
      <w:bookmarkEnd w:id="0"/>
    </w:p>
    <w:sectPr w:rsidR="00071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4"/>
    <w:rsid w:val="00071B4D"/>
    <w:rsid w:val="000E7C03"/>
    <w:rsid w:val="00295876"/>
    <w:rsid w:val="004C0094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FE60"/>
  <w15:chartTrackingRefBased/>
  <w15:docId w15:val="{09250299-5ED7-46D6-AF11-234E2D2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7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71B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1B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71B4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zk-definition-listitem-text">
    <w:name w:val="zk-definition-list__item-text"/>
    <w:basedOn w:val="a0"/>
    <w:rsid w:val="0007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443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2882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553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4163170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2202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4214828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3825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681737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876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8351467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13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39151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8914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2073918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113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11" w:color="auto"/>
            <w:bottom w:val="single" w:sz="36" w:space="31" w:color="F5F7F9"/>
            <w:right w:val="none" w:sz="0" w:space="11" w:color="auto"/>
          </w:divBdr>
          <w:divsChild>
            <w:div w:id="453330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9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208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63440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290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2094472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917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201360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639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D0D4DC"/>
                    <w:right w:val="none" w:sz="0" w:space="0" w:color="auto"/>
                  </w:divBdr>
                </w:div>
                <w:div w:id="1698122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prom.ua/gov/tenders/UA-2018-05-17-002329-a/complaints/3f730b81bf72499ba97b65014eb9fbd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2018-05-30T07:43:00Z</dcterms:created>
  <dcterms:modified xsi:type="dcterms:W3CDTF">2018-05-30T07:45:00Z</dcterms:modified>
</cp:coreProperties>
</file>